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1.xml" ContentType="application/vnd.openxmlformats-officedocument.wordprocessingml.footer+xml"/>
  <Override PartName="/word/header9.xml" ContentType="application/vnd.openxmlformats-officedocument.wordprocessingml.header+xml"/>
  <Override PartName="/word/header8.xml" ContentType="application/vnd.openxmlformats-officedocument.wordprocessingml.header+xml"/>
  <Override PartName="/word/header12.xml" ContentType="application/vnd.openxmlformats-officedocument.wordprocessingml.header+xml"/>
  <Override PartName="/word/header3.xml" ContentType="application/vnd.openxmlformats-officedocument.wordprocessingml.header+xml"/>
  <Override PartName="/word/header7.xml" ContentType="application/vnd.openxmlformats-officedocument.wordprocessingml.header+xml"/>
  <Override PartName="/word/styles.xml" ContentType="application/vnd.openxmlformats-officedocument.wordprocessingml.styles+xml"/>
  <Override PartName="/word/header1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settings.xml" ContentType="application/vnd.openxmlformats-officedocument.wordprocessingml.settings+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header13.xml" ContentType="application/vnd.openxmlformats-officedocument.wordprocessingml.header+xml"/>
  <Override PartName="/word/header4.xml" ContentType="application/vnd.openxmlformats-officedocument.wordprocessingml.header+xml"/>
  <Override PartName="/word/header14.xml" ContentType="application/vnd.openxmlformats-officedocument.wordprocessingml.header+xml"/>
  <Override PartName="/word/theme/theme1.xml" ContentType="application/vnd.openxmlformats-officedocument.theme+xml"/>
  <Override PartName="/word/header5.xml" ContentType="application/vnd.openxmlformats-officedocument.wordprocessingml.header+xml"/>
  <Override PartName="/word/header1.xml" ContentType="application/vnd.openxmlformats-officedocument.wordprocessingml.header+xml"/>
  <Override PartName="/word/media/image1.png" ContentType="image/png"/>
  <Override PartName="/word/header10.xml" ContentType="application/vnd.openxmlformats-officedocument.wordprocessingml.header+xml"/>
  <Override PartName="/word/header6.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5529" w:hanging="0"/>
        <w:rPr>
          <w:caps/>
          <w:sz w:val="24"/>
          <w:szCs w:val="24"/>
        </w:rPr>
      </w:pPr>
      <w:r>
        <w:rPr>
          <w:caps/>
          <w:sz w:val="24"/>
          <w:szCs w:val="24"/>
        </w:rPr>
      </w:r>
    </w:p>
    <w:p>
      <w:pPr>
        <w:pStyle w:val="Normal"/>
        <w:ind w:left="5529" w:hanging="0"/>
        <w:rPr>
          <w:caps/>
          <w:sz w:val="24"/>
          <w:szCs w:val="24"/>
        </w:rPr>
      </w:pPr>
      <w:r>
        <w:rPr>
          <w:caps/>
          <w:sz w:val="24"/>
          <w:szCs w:val="24"/>
        </w:rPr>
      </w:r>
    </w:p>
    <w:p>
      <w:pPr>
        <w:pStyle w:val="Normal"/>
        <w:ind w:left="5529" w:hanging="0"/>
        <w:rPr>
          <w:caps/>
          <w:sz w:val="24"/>
          <w:szCs w:val="24"/>
        </w:rPr>
      </w:pPr>
      <w:r>
        <w:rPr>
          <w:caps/>
          <w:sz w:val="24"/>
          <w:szCs w:val="24"/>
        </w:rPr>
      </w:r>
    </w:p>
    <w:p>
      <w:pPr>
        <w:pStyle w:val="Normal"/>
        <w:jc w:val="both"/>
        <w:rPr>
          <w:color w:val="0F243E"/>
        </w:rPr>
      </w:pPr>
      <w:r>
        <w:rPr>
          <w:color w:val="0F243E"/>
        </w:rPr>
      </w:r>
    </w:p>
    <w:p>
      <w:pPr>
        <w:pStyle w:val="Normal"/>
        <w:keepNext w:val="true"/>
        <w:numPr>
          <w:ilvl w:val="0"/>
          <w:numId w:val="0"/>
        </w:numPr>
        <w:spacing w:before="240" w:after="60"/>
        <w:ind w:left="0" w:hanging="0"/>
        <w:outlineLvl w:val="2"/>
        <w:rPr>
          <w:b/>
          <w:bCs/>
        </w:rPr>
      </w:pPr>
      <w:r>
        <w:rPr>
          <w:b/>
          <w:bCs/>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bookmarkStart w:id="0" w:name="_Toc141696704_Копия_1"/>
      <w:bookmarkStart w:id="1" w:name="_Toc137554584_Копия_1"/>
      <w:bookmarkStart w:id="2" w:name="_Toc139856287_Копия_1"/>
      <w:bookmarkStart w:id="3" w:name="_Toc141696704_Копия_1"/>
      <w:bookmarkStart w:id="4" w:name="_Toc137554584_Копия_1"/>
      <w:bookmarkStart w:id="5" w:name="_Toc139856287_Копия_1"/>
      <w:bookmarkEnd w:id="3"/>
      <w:bookmarkEnd w:id="4"/>
      <w:bookmarkEnd w:id="5"/>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eastAsia="Calibri"/>
          <w:b/>
          <w:sz w:val="26"/>
          <w:szCs w:val="26"/>
        </w:rPr>
      </w:pPr>
      <w:r>
        <w:rPr>
          <w:rFonts w:eastAsia="Calibri"/>
          <w:b/>
          <w:sz w:val="26"/>
          <w:szCs w:val="26"/>
        </w:rPr>
        <w:t>Технические требования</w:t>
      </w:r>
    </w:p>
    <w:p>
      <w:pPr>
        <w:pStyle w:val="Normal"/>
        <w:keepNext w:val="true"/>
        <w:keepLines/>
        <w:jc w:val="center"/>
        <w:rPr>
          <w:b/>
          <w:sz w:val="26"/>
          <w:szCs w:val="26"/>
          <w:shd w:fill="FFFFFF" w:val="clear"/>
        </w:rPr>
      </w:pPr>
      <w:bookmarkStart w:id="6" w:name="_Hlk166673031"/>
      <w:bookmarkEnd w:id="6"/>
      <w:r>
        <w:rPr>
          <w:rFonts w:eastAsia="Calibri"/>
          <w:b/>
          <w:sz w:val="26"/>
          <w:szCs w:val="26"/>
        </w:rPr>
        <w:t>ОКПД2 71.12.19.100 на разработку проектной, рабочей и сметной документации по строительству площадки для накопления лома металлов на Камской ГЭС в рамках инвестиционного проекта Р_Т 1180-081</w:t>
      </w:r>
    </w:p>
    <w:p>
      <w:pPr>
        <w:pStyle w:val="Normal"/>
        <w:keepNext w:val="true"/>
        <w:keepLines/>
        <w:jc w:val="center"/>
        <w:rPr>
          <w:rFonts w:eastAsia="Calibri"/>
          <w:b/>
          <w:sz w:val="26"/>
          <w:szCs w:val="26"/>
        </w:rPr>
      </w:pPr>
      <w:r>
        <w:rPr>
          <w:rFonts w:eastAsia="Calibri"/>
          <w:b/>
          <w:sz w:val="26"/>
          <w:szCs w:val="26"/>
        </w:rPr>
        <w:t>ЛОТ№ 0056-ТПИР ОБСЛ-2026-КамГЭС</w:t>
      </w:r>
    </w:p>
    <w:p>
      <w:pPr>
        <w:pStyle w:val="Normal"/>
        <w:rPr>
          <w:sz w:val="26"/>
          <w:szCs w:val="26"/>
        </w:rPr>
      </w:pPr>
      <w:r>
        <w:rPr>
          <w:sz w:val="26"/>
          <w:szCs w:val="26"/>
        </w:rPr>
      </w:r>
      <w:r>
        <w:br w:type="page"/>
      </w:r>
    </w:p>
    <w:p>
      <w:pPr>
        <w:pStyle w:val="Heading2"/>
        <w:numPr>
          <w:ilvl w:val="1"/>
        </w:numPr>
        <w:jc w:val="center"/>
        <w:rPr>
          <w:sz w:val="28"/>
          <w:szCs w:val="28"/>
          <w:lang w:val="ru-RU"/>
        </w:rPr>
      </w:pPr>
      <w:r>
        <w:rPr>
          <w:sz w:val="28"/>
          <w:szCs w:val="28"/>
          <w:lang w:val="ru-RU"/>
        </w:rPr>
        <w:t>Содержание</w:t>
      </w:r>
    </w:p>
    <w:sdt>
      <w:sdtPr>
        <w:docPartObj>
          <w:docPartGallery w:val="Table of Contents"/>
          <w:docPartUnique w:val="true"/>
        </w:docPartObj>
      </w:sdtPr>
      <w:sdtContent>
        <w:p>
          <w:pPr>
            <w:pStyle w:val="Normal"/>
            <w:tabs>
              <w:tab w:val="clear" w:pos="720"/>
              <w:tab w:val="left" w:pos="560" w:leader="none"/>
              <w:tab w:val="right" w:pos="9911" w:leader="dot"/>
            </w:tabs>
            <w:spacing w:before="120" w:after="0"/>
            <w:rPr/>
          </w:pPr>
          <w:r>
            <w:fldChar w:fldCharType="begin"/>
          </w:r>
          <w:r>
            <w:rPr>
              <w:webHidden/>
              <w:rStyle w:val="Style24"/>
              <w:sz w:val="24"/>
              <w:b/>
              <w:shd w:fill="FFFFFF" w:val="clear"/>
              <w:szCs w:val="24"/>
              <w:bCs/>
              <w:vanish w:val="false"/>
              <w:rFonts w:cs="Calibri Light (Заголовки)"/>
            </w:rPr>
            <w:instrText xml:space="preserve"> TOC \z \o "1-4" \u \h</w:instrText>
          </w:r>
          <w:r>
            <w:rPr>
              <w:webHidden/>
              <w:rStyle w:val="Style24"/>
              <w:sz w:val="24"/>
              <w:b/>
              <w:shd w:fill="FFFFFF" w:val="clear"/>
              <w:szCs w:val="24"/>
              <w:bCs/>
              <w:vanish w:val="false"/>
              <w:rFonts w:cs="Calibri Light (Заголовки)"/>
            </w:rPr>
            <w:fldChar w:fldCharType="separate"/>
          </w:r>
          <w:hyperlink w:anchor="_Toc54647807">
            <w:r>
              <w:rPr>
                <w:webHidden/>
                <w:rStyle w:val="Style24"/>
                <w:rFonts w:cs="Calibri Light (Заголовки)"/>
                <w:b/>
                <w:bCs/>
                <w:vanish w:val="false"/>
                <w:sz w:val="24"/>
                <w:szCs w:val="24"/>
                <w:shd w:fill="FFFFFF" w:val="clear"/>
              </w:rPr>
              <w:t>1.</w:t>
            </w:r>
            <w:r>
              <w:rPr>
                <w:rStyle w:val="Style24"/>
                <w:rFonts w:eastAsia="新細明體" w:cs="Arial" w:ascii="Calibri" w:hAnsi="Calibri" w:asciiTheme="minorHAnsi" w:cstheme="minorBidi" w:eastAsiaTheme="minorEastAsia" w:hAnsiTheme="minorHAnsi"/>
                <w:sz w:val="24"/>
                <w:szCs w:val="24"/>
                <w:shd w:fill="FFFFFF" w:val="clear"/>
              </w:rPr>
              <w:tab/>
            </w:r>
          </w:hyperlink>
          <w:r>
            <w:rPr>
              <w:rFonts w:eastAsia="PMingLiU" w:cs="Calibri Light (Заголовки)" w:ascii="Calibri" w:hAnsi="Calibri"/>
              <w:b/>
              <w:bCs/>
              <w:sz w:val="24"/>
              <w:szCs w:val="24"/>
              <w:shd w:fill="FFFFFF" w:val="clear"/>
            </w:rPr>
            <w:t>Общие сведения……………………………………………………………………………………………………………...3</w:t>
          </w:r>
        </w:p>
        <w:p>
          <w:pPr>
            <w:pStyle w:val="Normal"/>
            <w:tabs>
              <w:tab w:val="clear" w:pos="720"/>
              <w:tab w:val="left" w:pos="1120" w:leader="none"/>
              <w:tab w:val="right" w:pos="9911" w:leader="dot"/>
            </w:tabs>
            <w:ind w:left="560" w:hanging="0"/>
            <w:rPr/>
          </w:pPr>
          <w:hyperlink w:anchor="_Toc54647808">
            <w:r>
              <w:rPr>
                <w:webHidden/>
                <w:rStyle w:val="Style24"/>
                <w:rFonts w:cs="Calibri" w:cstheme="minorHAnsi"/>
                <w:iCs/>
                <w:vanish w:val="false"/>
                <w:sz w:val="20"/>
                <w:szCs w:val="20"/>
                <w:shd w:fill="FFFFFF" w:val="clear"/>
              </w:rPr>
              <w:t>1.1.</w:t>
            </w:r>
            <w:r>
              <w:rPr>
                <w:rStyle w:val="Style24"/>
                <w:rFonts w:eastAsia="新細明體" w:cs="Arial" w:ascii="Calibri" w:hAnsi="Calibri" w:asciiTheme="minorHAnsi" w:cstheme="minorBidi" w:eastAsiaTheme="minorEastAsia" w:hAnsiTheme="minorHAnsi"/>
                <w:sz w:val="24"/>
                <w:szCs w:val="24"/>
                <w:shd w:fill="FFFFFF" w:val="clear"/>
              </w:rPr>
              <w:tab/>
            </w:r>
            <w:r>
              <w:rPr>
                <w:rStyle w:val="Style24"/>
                <w:rFonts w:cs="Calibri" w:cstheme="minorHAnsi"/>
                <w:sz w:val="20"/>
                <w:szCs w:val="20"/>
                <w:shd w:fill="FFFFFF" w:val="clear"/>
              </w:rPr>
              <w:t>Обозначения и сокращения…………………………………………………………………………….…</w:t>
            </w:r>
          </w:hyperlink>
          <w:r>
            <w:rPr>
              <w:rFonts w:cs="Calibri" w:cstheme="minorHAnsi"/>
              <w:sz w:val="20"/>
              <w:szCs w:val="20"/>
              <w:shd w:fill="FFFFFF" w:val="clear"/>
            </w:rPr>
            <w:t>3</w:t>
          </w:r>
        </w:p>
        <w:p>
          <w:pPr>
            <w:pStyle w:val="Normal"/>
            <w:tabs>
              <w:tab w:val="clear" w:pos="720"/>
              <w:tab w:val="left" w:pos="1120" w:leader="none"/>
              <w:tab w:val="right" w:pos="9911" w:leader="dot"/>
            </w:tabs>
            <w:ind w:left="560" w:hanging="0"/>
            <w:rPr/>
          </w:pPr>
          <w:hyperlink w:anchor="_Toc54647809">
            <w:r>
              <w:rPr>
                <w:webHidden/>
                <w:rStyle w:val="Style24"/>
                <w:rFonts w:cs="Calibri" w:cstheme="minorHAnsi"/>
                <w:iCs/>
                <w:vanish w:val="false"/>
                <w:sz w:val="20"/>
                <w:szCs w:val="20"/>
                <w:shd w:fill="FFFFFF" w:val="clear"/>
              </w:rPr>
              <w:t>1.2.</w:t>
            </w:r>
            <w:r>
              <w:rPr>
                <w:rStyle w:val="Style24"/>
                <w:rFonts w:eastAsia="新細明體" w:cs="Arial" w:ascii="Calibri" w:hAnsi="Calibri" w:asciiTheme="minorHAnsi" w:cstheme="minorBidi" w:eastAsiaTheme="minorEastAsia" w:hAnsiTheme="minorHAnsi"/>
                <w:sz w:val="24"/>
                <w:szCs w:val="24"/>
                <w:shd w:fill="FFFFFF" w:val="clear"/>
              </w:rPr>
              <w:tab/>
            </w:r>
            <w:r>
              <w:rPr>
                <w:rStyle w:val="Style24"/>
                <w:rFonts w:eastAsia="新細明體" w:cs="Arial" w:cstheme="minorBidi" w:eastAsiaTheme="minorEastAsia"/>
                <w:sz w:val="20"/>
                <w:szCs w:val="20"/>
                <w:shd w:fill="FFFFFF" w:val="clear"/>
              </w:rPr>
              <w:t>Наименование закупаемой продукции…………………………………………………………………</w:t>
            </w:r>
          </w:hyperlink>
          <w:r>
            <w:rPr>
              <w:rFonts w:eastAsia="新細明體" w:cs="Arial" w:cstheme="minorBidi" w:eastAsiaTheme="minorEastAsia"/>
              <w:sz w:val="24"/>
              <w:szCs w:val="24"/>
              <w:shd w:fill="FFFFFF" w:val="clear"/>
            </w:rPr>
            <w:t>..4</w:t>
          </w:r>
        </w:p>
        <w:p>
          <w:pPr>
            <w:pStyle w:val="Normal"/>
            <w:tabs>
              <w:tab w:val="clear" w:pos="720"/>
              <w:tab w:val="left" w:pos="1120" w:leader="none"/>
              <w:tab w:val="right" w:pos="9911" w:leader="dot"/>
            </w:tabs>
            <w:ind w:left="560" w:hanging="0"/>
            <w:rPr/>
          </w:pPr>
          <w:hyperlink w:anchor="_Toc54647810">
            <w:r>
              <w:rPr>
                <w:webHidden/>
                <w:rStyle w:val="Style24"/>
                <w:rFonts w:cs="Calibri" w:cstheme="minorHAnsi"/>
                <w:iCs/>
                <w:vanish w:val="false"/>
                <w:sz w:val="20"/>
                <w:szCs w:val="20"/>
                <w:shd w:fill="FFFFFF" w:val="clear"/>
              </w:rPr>
              <w:t>1.3.</w:t>
            </w:r>
            <w:r>
              <w:rPr>
                <w:rStyle w:val="Style24"/>
                <w:rFonts w:eastAsia="新細明體" w:cs="Arial" w:ascii="Calibri" w:hAnsi="Calibri" w:asciiTheme="minorHAnsi" w:cstheme="minorBidi" w:eastAsiaTheme="minorEastAsia" w:hAnsiTheme="minorHAnsi"/>
                <w:sz w:val="24"/>
                <w:szCs w:val="24"/>
                <w:shd w:fill="FFFFFF" w:val="clear"/>
              </w:rPr>
              <w:tab/>
            </w:r>
          </w:hyperlink>
          <w:r>
            <w:rPr>
              <w:rFonts w:eastAsia="PMingLiU" w:cs="Calibri" w:cstheme="minorHAnsi"/>
              <w:sz w:val="20"/>
              <w:szCs w:val="20"/>
              <w:shd w:fill="FFFFFF" w:val="clear"/>
            </w:rPr>
            <w:t>Цель выполнения работ…………………………………………………………………………………...4</w:t>
          </w:r>
        </w:p>
        <w:p>
          <w:pPr>
            <w:pStyle w:val="Normal"/>
            <w:tabs>
              <w:tab w:val="clear" w:pos="720"/>
              <w:tab w:val="left" w:pos="1120" w:leader="none"/>
              <w:tab w:val="right" w:pos="9911" w:leader="dot"/>
            </w:tabs>
            <w:ind w:left="560" w:hanging="0"/>
            <w:rPr/>
          </w:pPr>
          <w:hyperlink w:anchor="_Toc54647811">
            <w:r>
              <w:rPr>
                <w:webHidden/>
                <w:rStyle w:val="Style24"/>
                <w:rFonts w:cs="Calibri" w:cstheme="minorHAnsi"/>
                <w:iCs/>
                <w:vanish w:val="false"/>
                <w:sz w:val="20"/>
                <w:szCs w:val="20"/>
                <w:shd w:fill="FFFFFF" w:val="clear"/>
              </w:rPr>
              <w:t>1.4.</w:t>
            </w:r>
            <w:r>
              <w:rPr>
                <w:rStyle w:val="Style24"/>
                <w:rFonts w:eastAsia="新細明體" w:cs="Arial" w:ascii="Calibri" w:hAnsi="Calibri" w:asciiTheme="minorHAnsi" w:cstheme="minorBidi" w:eastAsiaTheme="minorEastAsia" w:hAnsiTheme="minorHAnsi"/>
                <w:sz w:val="24"/>
                <w:szCs w:val="24"/>
                <w:shd w:fill="FFFFFF" w:val="clear"/>
              </w:rPr>
              <w:tab/>
            </w:r>
          </w:hyperlink>
          <w:r>
            <w:rPr>
              <w:color w:val="000000"/>
              <w:sz w:val="20"/>
              <w:szCs w:val="20"/>
              <w:shd w:fill="FFFFFF" w:val="clear"/>
            </w:rPr>
            <w:t>Существующее положение</w:t>
          </w:r>
          <w:r>
            <w:rPr>
              <w:rFonts w:eastAsia="PMingLiU" w:cs="Calibri" w:ascii="Calibri" w:hAnsi="Calibri" w:cstheme="minorHAnsi"/>
              <w:sz w:val="20"/>
              <w:szCs w:val="20"/>
              <w:shd w:fill="FFFFFF" w:val="clear"/>
            </w:rPr>
            <w:t>…………………………………………………………………………………………………………………...4</w:t>
          </w:r>
        </w:p>
        <w:p>
          <w:pPr>
            <w:pStyle w:val="Normal"/>
            <w:tabs>
              <w:tab w:val="clear" w:pos="720"/>
              <w:tab w:val="left" w:pos="1120" w:leader="none"/>
              <w:tab w:val="right" w:pos="9911" w:leader="dot"/>
            </w:tabs>
            <w:ind w:left="1134" w:hanging="574"/>
            <w:rPr>
              <w:shd w:fill="FFFFFF" w:val="clear"/>
            </w:rPr>
          </w:pPr>
          <w:r>
            <w:rPr>
              <w:sz w:val="20"/>
              <w:szCs w:val="20"/>
              <w:shd w:fill="FFFFFF" w:val="clear"/>
            </w:rPr>
            <w:t>1.5.     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 ………………………………………………………………………………………..7</w:t>
          </w:r>
        </w:p>
        <w:p>
          <w:pPr>
            <w:pStyle w:val="Normal"/>
            <w:tabs>
              <w:tab w:val="clear" w:pos="720"/>
              <w:tab w:val="left" w:pos="1120" w:leader="none"/>
              <w:tab w:val="right" w:pos="9911" w:leader="dot"/>
            </w:tabs>
            <w:ind w:left="560" w:hanging="0"/>
            <w:rPr>
              <w:shd w:fill="FFFFFF" w:val="clear"/>
            </w:rPr>
          </w:pPr>
          <w:r>
            <w:rPr>
              <w:rFonts w:eastAsia="新細明體" w:eastAsiaTheme="minorEastAsia"/>
              <w:sz w:val="22"/>
              <w:szCs w:val="22"/>
              <w:shd w:fill="FFFFFF" w:val="clear"/>
            </w:rPr>
            <w:t xml:space="preserve">1.6.    Иные требования и сведения общего характера………………………………………………….8  </w:t>
          </w:r>
        </w:p>
        <w:p>
          <w:pPr>
            <w:pStyle w:val="Normal"/>
            <w:tabs>
              <w:tab w:val="clear" w:pos="720"/>
              <w:tab w:val="left" w:pos="560" w:leader="none"/>
              <w:tab w:val="right" w:pos="9911" w:leader="dot"/>
            </w:tabs>
            <w:spacing w:before="120" w:after="0"/>
            <w:rPr>
              <w:shd w:fill="FFFFFF" w:val="clear"/>
            </w:rPr>
          </w:pPr>
          <w:r>
            <w:rPr>
              <w:b/>
              <w:sz w:val="24"/>
              <w:szCs w:val="24"/>
              <w:shd w:fill="FFFFFF" w:val="clear"/>
            </w:rPr>
            <w:t>2.      Требования к продукции……………………………………………………………………</w:t>
          </w:r>
          <w:r>
            <w:rPr>
              <w:sz w:val="24"/>
              <w:szCs w:val="24"/>
              <w:shd w:fill="FFFFFF" w:val="clear"/>
            </w:rPr>
            <w:t>…</w:t>
          </w:r>
          <w:r>
            <w:rPr>
              <w:sz w:val="22"/>
              <w:szCs w:val="22"/>
              <w:shd w:fill="FFFFFF" w:val="clear"/>
            </w:rPr>
            <w:t>8</w:t>
          </w:r>
        </w:p>
        <w:p>
          <w:pPr>
            <w:pStyle w:val="Normal"/>
            <w:tabs>
              <w:tab w:val="clear" w:pos="720"/>
              <w:tab w:val="left" w:pos="560" w:leader="none"/>
              <w:tab w:val="right" w:pos="9911" w:leader="dot"/>
            </w:tabs>
            <w:spacing w:before="120" w:after="0"/>
            <w:rPr>
              <w:shd w:fill="FFFFFF" w:val="clear"/>
            </w:rPr>
          </w:pPr>
          <w:r>
            <w:rPr>
              <w:rFonts w:eastAsia="新細明體" w:cs="Arial" w:ascii="Calibri" w:hAnsi="Calibri" w:asciiTheme="minorHAnsi" w:cstheme="minorBidi" w:eastAsiaTheme="minorEastAsia" w:hAnsiTheme="minorHAnsi"/>
              <w:sz w:val="24"/>
              <w:szCs w:val="24"/>
              <w:shd w:fill="FFFFFF" w:val="clear"/>
            </w:rPr>
            <w:t xml:space="preserve">         </w:t>
          </w:r>
          <w:r>
            <w:rPr>
              <w:rFonts w:eastAsia="新細明體" w:eastAsiaTheme="minorEastAsia"/>
              <w:sz w:val="20"/>
              <w:szCs w:val="20"/>
              <w:shd w:fill="FFFFFF" w:val="clear"/>
            </w:rPr>
            <w:t xml:space="preserve"> </w:t>
          </w:r>
          <w:r>
            <w:rPr>
              <w:rFonts w:eastAsia="新細明體" w:eastAsiaTheme="minorEastAsia"/>
              <w:sz w:val="20"/>
              <w:szCs w:val="20"/>
              <w:shd w:fill="FFFFFF" w:val="clear"/>
            </w:rPr>
            <w:t>2.1</w:t>
          </w:r>
          <w:r>
            <w:rPr>
              <w:rFonts w:eastAsia="新細明體" w:cs="Arial" w:ascii="Calibri" w:hAnsi="Calibri" w:asciiTheme="minorHAnsi" w:cstheme="minorBidi" w:eastAsiaTheme="minorEastAsia" w:hAnsiTheme="minorHAnsi"/>
              <w:sz w:val="24"/>
              <w:szCs w:val="24"/>
              <w:shd w:fill="FFFFFF" w:val="clear"/>
            </w:rPr>
            <w:t xml:space="preserve">.    </w:t>
          </w:r>
          <w:r>
            <w:rPr>
              <w:rFonts w:eastAsia="新細明體" w:eastAsiaTheme="minorEastAsia"/>
              <w:sz w:val="20"/>
              <w:szCs w:val="20"/>
              <w:shd w:fill="FFFFFF" w:val="clear"/>
            </w:rPr>
            <w:t>Требования к объемам и срокам выполнения работ………………………………………………………...8</w:t>
          </w:r>
        </w:p>
        <w:p>
          <w:pPr>
            <w:pStyle w:val="Normal"/>
            <w:tabs>
              <w:tab w:val="clear" w:pos="720"/>
              <w:tab w:val="right" w:pos="9911" w:leader="dot"/>
            </w:tabs>
            <w:spacing w:before="120" w:after="0"/>
            <w:rPr>
              <w:shd w:fill="FFFFFF" w:val="clear"/>
            </w:rPr>
          </w:pPr>
          <w:r>
            <w:rPr>
              <w:shd w:fill="FFFFFF" w:val="clear"/>
            </w:rPr>
            <w:t xml:space="preserve">        </w:t>
          </w:r>
          <w:r>
            <w:rPr>
              <w:sz w:val="20"/>
              <w:szCs w:val="20"/>
              <w:shd w:fill="FFFFFF" w:val="clear"/>
            </w:rPr>
            <w:t>2.2.    Требования к качеству работ…….…………………………………………………………………………..10</w:t>
          </w:r>
        </w:p>
        <w:p>
          <w:pPr>
            <w:pStyle w:val="Normal"/>
            <w:tabs>
              <w:tab w:val="clear" w:pos="720"/>
              <w:tab w:val="right" w:pos="9911" w:leader="dot"/>
            </w:tabs>
            <w:spacing w:before="120" w:after="0"/>
            <w:rPr>
              <w:shd w:fill="FFFFFF" w:val="clear"/>
            </w:rPr>
          </w:pPr>
          <w:r>
            <w:rPr>
              <w:b/>
              <w:sz w:val="24"/>
              <w:szCs w:val="24"/>
              <w:shd w:fill="FFFFFF" w:val="clear"/>
            </w:rPr>
            <w:t>3.       Требования к документации по ценообразованию на этапе закупки</w:t>
          </w:r>
          <w:r>
            <w:rPr>
              <w:sz w:val="22"/>
              <w:szCs w:val="22"/>
              <w:shd w:fill="FFFFFF" w:val="clear"/>
            </w:rPr>
            <w:t>……………………17</w:t>
          </w:r>
        </w:p>
        <w:p>
          <w:pPr>
            <w:pStyle w:val="Normal"/>
            <w:tabs>
              <w:tab w:val="clear" w:pos="720"/>
              <w:tab w:val="right" w:pos="9911" w:leader="dot"/>
            </w:tabs>
            <w:spacing w:before="120" w:after="0"/>
            <w:ind w:left="567" w:hanging="567"/>
            <w:rPr>
              <w:shd w:fill="FFFFFF" w:val="clear"/>
            </w:rPr>
          </w:pPr>
          <w:r>
            <w:rPr>
              <w:rFonts w:eastAsia="新細明體" w:eastAsiaTheme="minorEastAsia"/>
              <w:b/>
              <w:sz w:val="24"/>
              <w:szCs w:val="24"/>
              <w:shd w:fill="FFFFFF" w:val="clear"/>
            </w:rPr>
            <w:t>4.       Требования к документации по ценообразованию на этапе заключения (исполнения)  договора</w:t>
          </w:r>
          <w:r>
            <w:rPr>
              <w:rFonts w:eastAsia="新細明體" w:eastAsiaTheme="minorEastAsia"/>
              <w:sz w:val="22"/>
              <w:szCs w:val="22"/>
              <w:shd w:fill="FFFFFF" w:val="clear"/>
            </w:rPr>
            <w:t>………………………………………………………………………………………………....17</w:t>
          </w:r>
        </w:p>
        <w:p>
          <w:pPr>
            <w:pStyle w:val="Normal"/>
            <w:tabs>
              <w:tab w:val="clear" w:pos="720"/>
              <w:tab w:val="right" w:pos="9911" w:leader="dot"/>
            </w:tabs>
            <w:spacing w:before="120" w:after="0"/>
            <w:ind w:left="567" w:hanging="567"/>
            <w:rPr>
              <w:shd w:fill="FFFFFF" w:val="clear"/>
            </w:rPr>
          </w:pPr>
          <w:r>
            <w:rPr>
              <w:rFonts w:eastAsia="新細明體" w:eastAsiaTheme="minorEastAsia"/>
              <w:b/>
              <w:sz w:val="24"/>
              <w:szCs w:val="24"/>
              <w:shd w:fill="FFFFFF" w:val="clear"/>
            </w:rPr>
            <w:t>5.      Приложения</w:t>
          </w:r>
          <w:r>
            <w:rPr>
              <w:rFonts w:eastAsia="新細明體" w:eastAsiaTheme="minorEastAsia"/>
              <w:sz w:val="22"/>
              <w:szCs w:val="22"/>
              <w:shd w:fill="FFFFFF" w:val="clear"/>
            </w:rPr>
            <w:t>…………………………………………………………………………………………….18</w:t>
          </w:r>
          <w:r>
            <w:rPr>
              <w:rFonts w:eastAsia="新細明體" w:eastAsiaTheme="minorEastAsia"/>
              <w:b/>
              <w:sz w:val="24"/>
              <w:szCs w:val="24"/>
              <w:shd w:fill="FFFFFF" w:val="clear"/>
            </w:rPr>
            <w:t xml:space="preserve">  </w:t>
          </w:r>
        </w:p>
        <w:p>
          <w:pPr>
            <w:pStyle w:val="Normal"/>
            <w:tabs>
              <w:tab w:val="clear" w:pos="720"/>
              <w:tab w:val="left" w:pos="560" w:leader="none"/>
              <w:tab w:val="right" w:pos="9911" w:leader="dot"/>
            </w:tabs>
            <w:spacing w:before="120" w:after="0"/>
            <w:rPr>
              <w:rFonts w:ascii="Calibri" w:hAnsi="Calibri" w:eastAsia="新細明體" w:cs="Arial" w:asciiTheme="minorHAnsi" w:cstheme="minorBidi" w:eastAsiaTheme="minorEastAsia" w:hAnsiTheme="minorHAnsi"/>
              <w:sz w:val="24"/>
              <w:szCs w:val="24"/>
              <w:shd w:fill="FFFFFF" w:val="clear"/>
            </w:rPr>
          </w:pPr>
          <w:r>
            <w:rPr>
              <w:rFonts w:eastAsia="新細明體" w:cs="Arial" w:cstheme="minorBidi" w:eastAsiaTheme="minorEastAsia" w:ascii="Calibri" w:hAnsi="Calibri"/>
              <w:sz w:val="24"/>
              <w:szCs w:val="24"/>
              <w:shd w:fill="FFFFFF" w:val="clear"/>
            </w:rPr>
          </w:r>
        </w:p>
        <w:p>
          <w:pPr>
            <w:pStyle w:val="Normal"/>
            <w:tabs>
              <w:tab w:val="clear" w:pos="720"/>
              <w:tab w:val="right" w:pos="9911" w:leader="dot"/>
            </w:tabs>
            <w:spacing w:before="120" w:after="0"/>
            <w:rPr/>
          </w:pPr>
          <w:hyperlink w:anchor="_Toc54647821">
            <w:r>
              <w:rPr>
                <w:webHidden/>
              </w:rPr>
              <w:fldChar w:fldCharType="begin"/>
            </w:r>
            <w:r>
              <w:rPr>
                <w:webHidden/>
              </w:rPr>
              <w:instrText xml:space="preserve">PAGEREF _Toc54647821 \h</w:instrText>
            </w:r>
            <w:r>
              <w:rPr>
                <w:webHidden/>
              </w:rPr>
              <w:fldChar w:fldCharType="separate"/>
            </w:r>
            <w:r>
              <w:rPr>
                <w:webHidden/>
                <w:rStyle w:val="Style24"/>
                <w:rFonts w:cs="Calibri Light (Заголовки)"/>
                <w:b/>
                <w:bCs/>
                <w:vanish w:val="false"/>
                <w:sz w:val="24"/>
                <w:szCs w:val="24"/>
                <w:shd w:fill="FFFFFF" w:val="clear"/>
              </w:rPr>
              <w:t xml:space="preserve"> </w:t>
            </w:r>
            <w:r>
              <w:rPr>
                <w:webHidden/>
              </w:rPr>
              <w:fldChar w:fldCharType="end"/>
            </w:r>
          </w:hyperlink>
          <w:r>
            <w:rPr>
              <w:rStyle w:val="Style24"/>
              <w:sz w:val="24"/>
              <w:b/>
              <w:shd w:fill="FFFFFF" w:val="clear"/>
              <w:szCs w:val="24"/>
              <w:bCs/>
              <w:vanish w:val="false"/>
              <w:rFonts w:cs="Calibri Light (Заголовки)"/>
            </w:rPr>
            <w:fldChar w:fldCharType="end"/>
          </w:r>
        </w:p>
      </w:sdtContent>
    </w:sdt>
    <w:p>
      <w:pPr>
        <w:pStyle w:val="Normal"/>
        <w:keepNext w:val="true"/>
        <w:numPr>
          <w:ilvl w:val="0"/>
          <w:numId w:val="0"/>
        </w:numPr>
        <w:spacing w:before="120" w:after="60"/>
        <w:ind w:left="0" w:hanging="0"/>
        <w:outlineLvl w:val="1"/>
        <w:rPr>
          <w:rFonts w:eastAsia="Calibri"/>
          <w:bCs/>
          <w:i/>
          <w:i/>
          <w:sz w:val="24"/>
          <w:szCs w:val="24"/>
          <w:shd w:fill="FFFFFF" w:val="clear"/>
          <w:lang w:val="x-none" w:eastAsia="x-none"/>
        </w:rPr>
      </w:pPr>
      <w:r>
        <w:rPr>
          <w:rFonts w:eastAsia="Calibri"/>
          <w:bCs/>
          <w:i/>
          <w:sz w:val="24"/>
          <w:szCs w:val="24"/>
          <w:shd w:fill="FFFFFF" w:val="clear"/>
          <w:lang w:val="x-none" w:eastAsia="x-none"/>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jc w:val="center"/>
        <w:rPr>
          <w:caps/>
        </w:rPr>
      </w:pPr>
      <w:bookmarkStart w:id="7" w:name="_Toc54646395"/>
      <w:bookmarkStart w:id="8" w:name="_Toc51339692"/>
      <w:r>
        <w:rPr>
          <w:lang w:val="ru-RU"/>
        </w:rPr>
        <w:t xml:space="preserve">1. </w:t>
      </w:r>
      <w:r>
        <w:rPr/>
        <w:t>Общие сведения</w:t>
      </w:r>
      <w:bookmarkEnd w:id="7"/>
      <w:bookmarkEnd w:id="8"/>
    </w:p>
    <w:p>
      <w:pPr>
        <w:pStyle w:val="Heading4"/>
        <w:numPr>
          <w:ilvl w:val="1"/>
        </w:numPr>
        <w:rPr>
          <w:rStyle w:val="Style8"/>
          <w:b/>
          <w:i w:val="false"/>
          <w:i w:val="false"/>
          <w:shd w:fill="auto" w:val="clear"/>
        </w:rPr>
      </w:pPr>
      <w:bookmarkStart w:id="9" w:name="_Toc46743505"/>
      <w:bookmarkStart w:id="10" w:name="_Toc54646396"/>
      <w:r>
        <w:rPr>
          <w:lang w:val="ru-RU"/>
        </w:rPr>
        <w:t xml:space="preserve">1.1. </w:t>
      </w:r>
      <w:r>
        <w:rPr/>
        <w:t>Обозначения и сокращения</w:t>
      </w:r>
      <w:bookmarkEnd w:id="9"/>
      <w:bookmarkEnd w:id="10"/>
    </w:p>
    <w:p>
      <w:pPr>
        <w:pStyle w:val="Normal"/>
        <w:rPr>
          <w:rStyle w:val="Style8"/>
          <w:b w:val="false"/>
          <w:bCs/>
          <w:iCs/>
          <w:sz w:val="26"/>
          <w:szCs w:val="26"/>
        </w:rPr>
      </w:pPr>
      <w:r>
        <w:rPr>
          <w:b w:val="false"/>
          <w:bCs/>
          <w:iCs/>
          <w:sz w:val="26"/>
          <w:szCs w:val="26"/>
        </w:rPr>
      </w:r>
    </w:p>
    <w:tbl>
      <w:tblPr>
        <w:tblW w:w="9783"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1785"/>
        <w:gridCol w:w="7997"/>
      </w:tblGrid>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Cs/>
                <w:sz w:val="24"/>
                <w:szCs w:val="24"/>
              </w:rPr>
            </w:pPr>
            <w:r>
              <w:rPr>
                <w:b/>
              </w:rPr>
              <w:t xml:space="preserve">ГОСТ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 xml:space="preserve"> </w:t>
            </w:r>
            <w:r>
              <w:rPr/>
              <w:t>государственный стандарт</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ГТС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гидротехнические сооружения</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ГТС и ПЗ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 xml:space="preserve"> </w:t>
            </w:r>
            <w:r>
              <w:rPr>
                <w:lang w:eastAsia="x-none"/>
              </w:rPr>
              <w:t>гидротехнические сооружения и производственные здания</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МТР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материально-технические ресурсы</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НМЦ</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начальная цена закупки</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НТД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 xml:space="preserve"> </w:t>
            </w:r>
            <w:r>
              <w:rPr/>
              <w:t>нормативно-техническая документация</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ОПО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опасный производственный объект</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ПС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подъемное сооружение</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ПАО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публичное акционерное общество</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ПТС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производственно-техническая служба</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ППР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проект производства работ</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ПТЭ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правила технической эксплуатации</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ПУЭ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правила устройства электроустановок</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ППБ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правила пожарной безопасности</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 xml:space="preserve">СНиП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строительные нормы и правила</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СТО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стандарт организации</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ТЗ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техническое задание</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lang w:eastAsia="x-none"/>
              </w:rPr>
              <w:t>ТТ</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lang w:eastAsia="x-none"/>
              </w:rPr>
              <w:t>технические требования</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rPr>
              <w:t xml:space="preserve">ФЗ </w:t>
            </w:r>
          </w:p>
        </w:tc>
        <w:tc>
          <w:tcPr>
            <w:tcW w:w="79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t>Федеральный закон</w:t>
            </w:r>
          </w:p>
        </w:tc>
      </w:tr>
      <w:tr>
        <w:trPr>
          <w:cantSplit w:val="true"/>
        </w:trPr>
        <w:tc>
          <w:tcPr>
            <w:tcW w:w="1785"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
                <w:bCs/>
                <w:iCs/>
                <w:sz w:val="24"/>
                <w:szCs w:val="24"/>
              </w:rPr>
              <w:t>‍</w:t>
            </w:r>
            <w:r>
              <w:rPr>
                <w:b/>
                <w:bCs/>
                <w:iCs/>
                <w:sz w:val="24"/>
                <w:szCs w:val="24"/>
              </w:rPr>
              <w:t>Проект</w:t>
            </w:r>
          </w:p>
        </w:tc>
        <w:tc>
          <w:tcPr>
            <w:tcW w:w="7997"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jc w:val="both"/>
              <w:rPr>
                <w:rStyle w:val="Style8"/>
                <w:b w:val="false"/>
                <w:bCs/>
                <w:i w:val="false"/>
                <w:i w:val="false"/>
                <w:iCs/>
                <w:sz w:val="24"/>
                <w:szCs w:val="24"/>
              </w:rPr>
            </w:pPr>
            <w:r>
              <w:rPr>
                <w:bCs/>
                <w:iCs/>
                <w:sz w:val="24"/>
                <w:szCs w:val="24"/>
              </w:rPr>
              <w:t>Проектная и рабочая документация</w:t>
            </w:r>
          </w:p>
        </w:tc>
      </w:tr>
    </w:tbl>
    <w:p>
      <w:pPr>
        <w:sectPr>
          <w:headerReference w:type="even" r:id="rId2"/>
          <w:headerReference w:type="default" r:id="rId3"/>
          <w:headerReference w:type="first" r:id="rId4"/>
          <w:type w:val="nextPage"/>
          <w:pgSz w:w="11906" w:h="16838"/>
          <w:pgMar w:left="1134" w:right="851" w:gutter="0" w:header="680" w:top="1134" w:footer="0" w:bottom="992"/>
          <w:pgNumType w:fmt="decimal"/>
          <w:formProt w:val="false"/>
          <w:titlePg/>
          <w:textDirection w:val="lrTb"/>
          <w:docGrid w:type="default" w:linePitch="360" w:charSpace="0"/>
        </w:sectPr>
      </w:pPr>
    </w:p>
    <w:p>
      <w:pPr>
        <w:pStyle w:val="Heading4"/>
        <w:numPr>
          <w:ilvl w:val="1"/>
        </w:numPr>
        <w:ind w:left="284" w:hanging="0"/>
        <w:rPr/>
      </w:pPr>
      <w:bookmarkStart w:id="11" w:name="_Toc50125131"/>
      <w:bookmarkStart w:id="12" w:name="_Ref40301253"/>
      <w:bookmarkEnd w:id="11"/>
      <w:bookmarkEnd w:id="12"/>
      <w:r>
        <w:rPr>
          <w:lang w:val="ru-RU"/>
        </w:rPr>
        <w:t>1.2. Н</w:t>
      </w:r>
      <w:r>
        <w:rPr/>
        <w:t>аименование закупаемой продукции</w:t>
      </w:r>
    </w:p>
    <w:p>
      <w:pPr>
        <w:pStyle w:val="Normal"/>
        <w:ind w:left="284" w:hanging="0"/>
        <w:jc w:val="both"/>
        <w:rPr>
          <w:sz w:val="24"/>
          <w:szCs w:val="24"/>
          <w:lang w:eastAsia="x-none"/>
        </w:rPr>
      </w:pPr>
      <w:bookmarkStart w:id="13" w:name="_Hlk153866878"/>
      <w:r>
        <w:rPr>
          <w:sz w:val="24"/>
          <w:szCs w:val="24"/>
          <w:lang w:eastAsia="x-none"/>
        </w:rPr>
        <w:t>ОКПД2 71.12.19.100 Разработка проектной, рабочей и сметной документации по строительству площадки для накопления лома металлов на Камской ГЭС в рамках выполнения инвестиционного проекта Р_Т-1180-081</w:t>
      </w:r>
    </w:p>
    <w:p>
      <w:pPr>
        <w:pStyle w:val="Normal"/>
        <w:ind w:left="284" w:hanging="0"/>
        <w:jc w:val="both"/>
        <w:rPr>
          <w:sz w:val="24"/>
          <w:szCs w:val="24"/>
          <w:lang w:eastAsia="x-none"/>
        </w:rPr>
      </w:pPr>
      <w:r>
        <w:rPr>
          <w:sz w:val="24"/>
          <w:szCs w:val="24"/>
          <w:lang w:eastAsia="x-none"/>
        </w:rPr>
      </w:r>
    </w:p>
    <w:p>
      <w:pPr>
        <w:pStyle w:val="Normal"/>
        <w:ind w:left="284" w:hanging="0"/>
        <w:rPr>
          <w:b/>
          <w:sz w:val="24"/>
          <w:szCs w:val="24"/>
          <w:lang w:eastAsia="x-none"/>
        </w:rPr>
      </w:pPr>
      <w:r>
        <w:rPr>
          <w:b/>
          <w:sz w:val="24"/>
          <w:szCs w:val="24"/>
          <w:lang w:eastAsia="x-none"/>
        </w:rPr>
        <w:t>1.3. Цель выполнения работ</w:t>
      </w:r>
    </w:p>
    <w:p>
      <w:pPr>
        <w:pStyle w:val="Normal"/>
        <w:widowControl w:val="false"/>
        <w:tabs>
          <w:tab w:val="clear" w:pos="720"/>
          <w:tab w:val="left" w:pos="426" w:leader="none"/>
        </w:tabs>
        <w:spacing w:before="120" w:after="240"/>
        <w:ind w:left="284" w:hanging="0"/>
        <w:jc w:val="both"/>
        <w:rPr>
          <w:sz w:val="24"/>
          <w:szCs w:val="24"/>
          <w:lang w:eastAsia="x-none"/>
        </w:rPr>
      </w:pPr>
      <w:r>
        <w:rPr>
          <w:sz w:val="24"/>
          <w:szCs w:val="24"/>
          <w:lang w:eastAsia="x-none"/>
        </w:rPr>
        <w:t xml:space="preserve">1.3.1. Реализация проектных решений обеспечит выполнение требований </w:t>
      </w:r>
      <w:r>
        <w:rPr>
          <w:color w:val="000000"/>
          <w:spacing w:val="-2"/>
          <w:sz w:val="24"/>
          <w:szCs w:val="24"/>
        </w:rPr>
        <w:t>при обращении с ломом и отходами черных и цветных металлов и организации мест накопления лома и отходов черных и цветных металлов в Группе РусГидро, утвержденными распоряжением ПАО «РусГидро» от 18.12.2023 № 580р (далее — Требования), в соответствии с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постановлением Главного государственного санитарного врача РФ от 28.01.2021 № 3 (далее -  СанПиН 2.1.3684-21)</w:t>
      </w:r>
      <w:r>
        <w:rPr>
          <w:sz w:val="24"/>
          <w:szCs w:val="24"/>
          <w:lang w:eastAsia="x-none"/>
        </w:rPr>
        <w:t xml:space="preserve"> </w:t>
      </w:r>
      <w:bookmarkEnd w:id="13"/>
    </w:p>
    <w:p>
      <w:pPr>
        <w:pStyle w:val="Normal"/>
        <w:widowControl w:val="false"/>
        <w:tabs>
          <w:tab w:val="clear" w:pos="720"/>
          <w:tab w:val="left" w:pos="426" w:leader="none"/>
        </w:tabs>
        <w:spacing w:before="120" w:after="240"/>
        <w:ind w:left="284" w:hanging="0"/>
        <w:jc w:val="both"/>
        <w:rPr>
          <w:rFonts w:eastAsia="Calibri"/>
          <w:b/>
          <w:bCs/>
          <w:sz w:val="24"/>
          <w:szCs w:val="24"/>
          <w:lang w:eastAsia="x-none"/>
        </w:rPr>
      </w:pPr>
      <w:r>
        <w:rPr>
          <w:rFonts w:eastAsia="Calibri"/>
          <w:b/>
          <w:bCs/>
          <w:sz w:val="24"/>
          <w:szCs w:val="24"/>
          <w:lang w:val="x-none" w:eastAsia="x-none"/>
        </w:rPr>
        <w:t>1.4.</w:t>
      </w:r>
      <w:r>
        <w:rPr>
          <w:rFonts w:eastAsia="Calibri"/>
          <w:b/>
          <w:bCs/>
          <w:sz w:val="24"/>
          <w:szCs w:val="24"/>
          <w:lang w:eastAsia="x-none"/>
        </w:rPr>
        <w:t xml:space="preserve"> Существующее положение</w:t>
      </w:r>
    </w:p>
    <w:p>
      <w:pPr>
        <w:pStyle w:val="Normal"/>
        <w:widowControl w:val="false"/>
        <w:tabs>
          <w:tab w:val="clear" w:pos="720"/>
          <w:tab w:val="left" w:pos="426" w:leader="none"/>
        </w:tabs>
        <w:spacing w:before="120" w:after="240"/>
        <w:ind w:left="284" w:hanging="0"/>
        <w:jc w:val="both"/>
        <w:rPr>
          <w:rFonts w:eastAsia="Calibri"/>
          <w:bCs/>
          <w:sz w:val="24"/>
          <w:szCs w:val="24"/>
          <w:lang w:eastAsia="x-none"/>
        </w:rPr>
      </w:pPr>
      <w:r>
        <w:rPr>
          <w:rFonts w:eastAsia="Calibri"/>
          <w:bCs/>
          <w:sz w:val="24"/>
          <w:szCs w:val="24"/>
          <w:lang w:eastAsia="x-none"/>
        </w:rPr>
        <w:t xml:space="preserve">1.4.1. Проектируемая площадка и ангар для складирования лома металлов входит в состав производственной базы Камской ГЭС и являются сооружениями вспомогательного использования, которые находятся на левом берегу р. Кама, по адресу: г. Пермь, ул. Соликамская, 329 (Приложение №1 «Схема размещения площадки для накопления лома металлов»).  Основание площадки выполнено методом намыва существующих грунтов. </w:t>
      </w:r>
      <w:r>
        <w:rPr>
          <w:rFonts w:eastAsia="Calibri"/>
          <w:bCs/>
          <w:sz w:val="24"/>
          <w:szCs w:val="24"/>
          <w:shd w:fill="FFFFFF" w:val="clear"/>
          <w:lang w:eastAsia="x-none"/>
        </w:rPr>
        <w:t>В настоящее время складирование лома металлов осуществляется на песчано-гравийное основание, отсутствуют очистные сооружения для очистки ливневых стоков и отсутствует защита от воздействия атмосферных осадков и ветров.</w:t>
      </w:r>
    </w:p>
    <w:p>
      <w:pPr>
        <w:pStyle w:val="Normal"/>
        <w:widowControl w:val="false"/>
        <w:tabs>
          <w:tab w:val="clear" w:pos="720"/>
          <w:tab w:val="left" w:pos="426" w:leader="none"/>
        </w:tabs>
        <w:spacing w:before="120" w:after="240"/>
        <w:ind w:left="284" w:hanging="0"/>
        <w:jc w:val="both"/>
        <w:rPr>
          <w:rFonts w:eastAsia="Calibri"/>
          <w:b/>
          <w:bCs/>
          <w:sz w:val="24"/>
          <w:szCs w:val="24"/>
          <w:lang w:eastAsia="x-none"/>
        </w:rPr>
      </w:pPr>
      <w:r>
        <w:rPr>
          <w:rFonts w:eastAsia="Calibri"/>
          <w:b/>
          <w:bCs/>
          <w:sz w:val="24"/>
          <w:szCs w:val="24"/>
          <w:lang w:eastAsia="x-none"/>
        </w:rPr>
        <w:t>1.5.</w:t>
        <w:tab/>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p>
    <w:p>
      <w:pPr>
        <w:pStyle w:val="Normal"/>
        <w:widowControl w:val="false"/>
        <w:tabs>
          <w:tab w:val="clear" w:pos="720"/>
          <w:tab w:val="left" w:pos="426" w:leader="none"/>
        </w:tabs>
        <w:spacing w:before="120" w:after="240"/>
        <w:ind w:left="284" w:hanging="0"/>
        <w:jc w:val="both"/>
        <w:rPr>
          <w:sz w:val="24"/>
          <w:szCs w:val="24"/>
        </w:rPr>
      </w:pPr>
      <w:r>
        <w:rPr>
          <w:sz w:val="24"/>
          <w:szCs w:val="24"/>
        </w:rPr>
        <w:t>1. Заказчик назначает представителя для оперативного рассмотрения и решения технических и организационных вопросов, связанных с выполнением работ.</w:t>
      </w:r>
    </w:p>
    <w:p>
      <w:pPr>
        <w:pStyle w:val="Normal"/>
        <w:widowControl w:val="false"/>
        <w:tabs>
          <w:tab w:val="clear" w:pos="720"/>
          <w:tab w:val="left" w:pos="426" w:leader="none"/>
        </w:tabs>
        <w:spacing w:before="120" w:after="240"/>
        <w:ind w:left="284" w:hanging="0"/>
        <w:jc w:val="both"/>
        <w:rPr>
          <w:sz w:val="24"/>
          <w:szCs w:val="24"/>
        </w:rPr>
      </w:pPr>
      <w:r>
        <w:rPr>
          <w:sz w:val="24"/>
          <w:szCs w:val="24"/>
        </w:rPr>
        <w:t>2. В процессе выполнения работ Подрядной организации предоставляется право временного пользования научно-технической документацией (НТД) из архива Филиала на основании письменного разрешения руководителей филиала.</w:t>
      </w:r>
    </w:p>
    <w:p>
      <w:pPr>
        <w:pStyle w:val="Normal"/>
        <w:widowControl w:val="false"/>
        <w:tabs>
          <w:tab w:val="clear" w:pos="720"/>
          <w:tab w:val="left" w:pos="426" w:leader="none"/>
        </w:tabs>
        <w:spacing w:before="120" w:after="240"/>
        <w:ind w:left="284" w:hanging="0"/>
        <w:jc w:val="both"/>
        <w:rPr>
          <w:rFonts w:eastAsia="Calibri"/>
          <w:b/>
          <w:bCs/>
          <w:sz w:val="24"/>
          <w:szCs w:val="24"/>
          <w:lang w:val="x-none" w:eastAsia="x-none"/>
        </w:rPr>
      </w:pPr>
      <w:r>
        <w:rPr>
          <w:sz w:val="24"/>
          <w:szCs w:val="24"/>
        </w:rPr>
        <w:t>3. На объектах филиала ПАО «РусГидро»-«Камская ГЭС» установлен порядок пропускного и внутри объектового режимов. Порядок допуска лиц, пропуска транспортных средств и перемещение материальных ценностей прописан в инструкции по пропускному и внутри объектовому режимам филиала ПАО «РусГидро»-«Камская ГЭС».</w:t>
      </w:r>
    </w:p>
    <w:p>
      <w:pPr>
        <w:pStyle w:val="Normal"/>
        <w:ind w:left="284" w:hanging="0"/>
        <w:rPr>
          <w:rFonts w:eastAsia="Calibri"/>
          <w:b/>
          <w:bCs/>
          <w:sz w:val="24"/>
          <w:szCs w:val="24"/>
          <w:lang w:val="x-none" w:eastAsia="x-none"/>
        </w:rPr>
      </w:pPr>
      <w:r>
        <w:rPr>
          <w:rFonts w:eastAsia="Calibri"/>
          <w:b/>
          <w:bCs/>
          <w:sz w:val="24"/>
          <w:szCs w:val="24"/>
          <w:lang w:val="x-none" w:eastAsia="x-none"/>
        </w:rPr>
        <w:t>1.</w:t>
      </w:r>
      <w:r>
        <w:rPr>
          <w:rFonts w:eastAsia="Calibri"/>
          <w:b/>
          <w:bCs/>
          <w:sz w:val="24"/>
          <w:szCs w:val="24"/>
          <w:lang w:eastAsia="x-none"/>
        </w:rPr>
        <w:t>6</w:t>
      </w:r>
      <w:r>
        <w:rPr>
          <w:rFonts w:eastAsia="Calibri"/>
          <w:b/>
          <w:bCs/>
          <w:sz w:val="24"/>
          <w:szCs w:val="24"/>
          <w:lang w:val="x-none" w:eastAsia="x-none"/>
        </w:rPr>
        <w:t>.</w:t>
      </w:r>
      <w:r>
        <w:rPr>
          <w:rFonts w:eastAsia="Calibri"/>
          <w:b/>
          <w:bCs/>
          <w:sz w:val="24"/>
          <w:szCs w:val="24"/>
          <w:lang w:eastAsia="x-none"/>
        </w:rPr>
        <w:t xml:space="preserve"> </w:t>
      </w:r>
      <w:r>
        <w:rPr>
          <w:rFonts w:eastAsia="Calibri"/>
          <w:b/>
          <w:bCs/>
          <w:sz w:val="24"/>
          <w:szCs w:val="24"/>
          <w:lang w:val="x-none" w:eastAsia="x-none"/>
        </w:rPr>
        <w:t>Иные требования и сведения общего характера</w:t>
      </w:r>
    </w:p>
    <w:p>
      <w:pPr>
        <w:pStyle w:val="Normal"/>
        <w:ind w:left="284" w:hanging="0"/>
        <w:rPr>
          <w:rFonts w:eastAsia="Calibri"/>
          <w:b/>
          <w:bCs/>
          <w:sz w:val="24"/>
          <w:szCs w:val="24"/>
          <w:lang w:val="x-none" w:eastAsia="x-none"/>
        </w:rPr>
      </w:pPr>
      <w:r>
        <w:rPr>
          <w:rFonts w:eastAsia="Calibri"/>
          <w:b/>
          <w:bCs/>
          <w:sz w:val="24"/>
          <w:szCs w:val="24"/>
          <w:lang w:val="x-none" w:eastAsia="x-none"/>
        </w:rPr>
      </w:r>
    </w:p>
    <w:p>
      <w:pPr>
        <w:pStyle w:val="Normal"/>
        <w:ind w:left="340" w:hanging="0"/>
        <w:jc w:val="both"/>
        <w:rPr>
          <w:sz w:val="24"/>
          <w:szCs w:val="24"/>
          <w:lang w:eastAsia="x-none"/>
        </w:rPr>
      </w:pPr>
      <w:r>
        <w:rPr>
          <w:sz w:val="24"/>
          <w:szCs w:val="24"/>
          <w:lang w:eastAsia="x-none"/>
        </w:rPr>
        <w:t>1.</w:t>
      </w:r>
      <w:r>
        <w:rPr/>
        <w:t xml:space="preserve"> </w:t>
      </w:r>
      <w:r>
        <w:rPr>
          <w:sz w:val="24"/>
          <w:szCs w:val="24"/>
          <w:lang w:eastAsia="x-none"/>
        </w:rPr>
        <w:t>Производство работ на 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p>
      <w:pPr>
        <w:pStyle w:val="Normal"/>
        <w:ind w:left="284" w:hanging="0"/>
        <w:rPr>
          <w:sz w:val="24"/>
          <w:szCs w:val="24"/>
          <w:lang w:eastAsia="x-none"/>
        </w:rPr>
      </w:pPr>
      <w:r>
        <w:rPr>
          <w:sz w:val="24"/>
          <w:szCs w:val="24"/>
          <w:lang w:eastAsia="x-none"/>
        </w:rPr>
      </w:r>
    </w:p>
    <w:p>
      <w:pPr>
        <w:pStyle w:val="Heading1"/>
        <w:rPr>
          <w:caps/>
          <w:lang w:val="ru-RU"/>
        </w:rPr>
      </w:pPr>
      <w:r>
        <w:rPr>
          <w:lang w:val="ru-RU"/>
        </w:rPr>
        <w:t xml:space="preserve">                                         </w:t>
      </w:r>
      <w:r>
        <w:rPr>
          <w:lang w:val="ru-RU"/>
        </w:rPr>
        <w:t xml:space="preserve">2. </w:t>
      </w:r>
      <w:r>
        <w:rPr/>
        <w:t>Требования к продукции</w:t>
      </w:r>
    </w:p>
    <w:p>
      <w:pPr>
        <w:pStyle w:val="Heading3"/>
        <w:rPr>
          <w:lang w:val="ru-RU"/>
        </w:rPr>
      </w:pPr>
      <w:r>
        <w:rPr>
          <w:lang w:val="ru-RU"/>
        </w:rPr>
        <w:t xml:space="preserve">      </w:t>
      </w:r>
      <w:r>
        <w:rPr>
          <w:lang w:val="ru-RU"/>
        </w:rPr>
        <w:t xml:space="preserve">2.1. </w:t>
      </w:r>
      <w:r>
        <w:rPr/>
        <w:t xml:space="preserve">Требования к </w:t>
      </w:r>
      <w:r>
        <w:rPr>
          <w:lang w:val="ru-RU"/>
        </w:rPr>
        <w:t xml:space="preserve">объемам </w:t>
      </w:r>
      <w:r>
        <w:rPr/>
        <w:t>и срокам</w:t>
      </w:r>
      <w:r>
        <w:rPr>
          <w:lang w:val="ru-RU"/>
        </w:rPr>
        <w:t xml:space="preserve"> выполнения работ</w:t>
      </w:r>
    </w:p>
    <w:p>
      <w:pPr>
        <w:pStyle w:val="Normal"/>
        <w:rPr>
          <w:b/>
          <w:sz w:val="24"/>
          <w:szCs w:val="24"/>
          <w:lang w:eastAsia="x-none"/>
        </w:rPr>
      </w:pPr>
      <w:r>
        <w:rPr>
          <w:b/>
          <w:sz w:val="24"/>
          <w:szCs w:val="24"/>
          <w:lang w:eastAsia="x-none"/>
        </w:rPr>
        <w:t xml:space="preserve">      </w:t>
      </w:r>
      <w:r>
        <w:rPr>
          <w:b/>
          <w:sz w:val="24"/>
          <w:szCs w:val="24"/>
          <w:lang w:eastAsia="x-none"/>
        </w:rPr>
        <w:t>2.1.1. Требования к видам и объемам выполняемых работ</w:t>
      </w:r>
    </w:p>
    <w:p>
      <w:pPr>
        <w:pStyle w:val="Normal"/>
        <w:rPr>
          <w:b/>
          <w:sz w:val="24"/>
          <w:szCs w:val="24"/>
          <w:lang w:eastAsia="x-none"/>
        </w:rPr>
      </w:pPr>
      <w:r>
        <w:rPr>
          <w:b/>
          <w:sz w:val="24"/>
          <w:szCs w:val="24"/>
          <w:lang w:eastAsia="x-none"/>
        </w:rPr>
      </w:r>
    </w:p>
    <w:p>
      <w:pPr>
        <w:pStyle w:val="Normal"/>
        <w:rPr>
          <w:b/>
          <w:sz w:val="24"/>
          <w:szCs w:val="24"/>
          <w:lang w:eastAsia="x-none"/>
        </w:rPr>
      </w:pPr>
      <w:r>
        <w:rPr>
          <w:b/>
          <w:sz w:val="24"/>
          <w:szCs w:val="24"/>
          <w:lang w:eastAsia="x-none"/>
        </w:rPr>
        <w:t xml:space="preserve">  </w:t>
      </w:r>
      <w:r>
        <w:rPr>
          <w:b/>
          <w:sz w:val="24"/>
          <w:szCs w:val="24"/>
          <w:lang w:eastAsia="x-none"/>
        </w:rPr>
        <w:t>Таблица 2. Перечень и объем выполняемых работ</w:t>
      </w:r>
    </w:p>
    <w:p>
      <w:pPr>
        <w:pStyle w:val="Normal"/>
        <w:rPr>
          <w:b/>
          <w:sz w:val="24"/>
          <w:szCs w:val="24"/>
          <w:lang w:eastAsia="x-none"/>
        </w:rPr>
      </w:pPr>
      <w:r>
        <w:rPr>
          <w:b/>
          <w:sz w:val="24"/>
          <w:szCs w:val="24"/>
          <w:lang w:eastAsia="x-none"/>
        </w:rPr>
      </w:r>
    </w:p>
    <w:tbl>
      <w:tblPr>
        <w:tblW w:w="9810"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849"/>
        <w:gridCol w:w="4849"/>
        <w:gridCol w:w="1995"/>
        <w:gridCol w:w="2116"/>
      </w:tblGrid>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 xml:space="preserve">Наименование работ </w:t>
            </w:r>
          </w:p>
        </w:tc>
        <w:tc>
          <w:tcPr>
            <w:tcW w:w="1995"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211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c>
          <w:tcPr>
            <w:tcW w:w="84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val="en-US"/>
              </w:rPr>
            </w:pPr>
            <w:r>
              <w:rPr>
                <w:sz w:val="24"/>
                <w:szCs w:val="24"/>
                <w:lang w:val="en-US"/>
              </w:rPr>
              <w:t>1.</w:t>
            </w:r>
          </w:p>
        </w:tc>
        <w:tc>
          <w:tcPr>
            <w:tcW w:w="896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lang w:val="en-US"/>
              </w:rPr>
            </w:pPr>
            <w:r>
              <w:rPr>
                <w:sz w:val="24"/>
                <w:szCs w:val="24"/>
                <w:lang w:val="en-US"/>
              </w:rPr>
              <w:t>Инженерные изыскания</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1.1</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 инженерно-геодезические изыскания (в том числе топосъемка);</w:t>
            </w:r>
          </w:p>
          <w:p>
            <w:pPr>
              <w:pStyle w:val="Normal"/>
              <w:widowControl w:val="false"/>
              <w:rPr>
                <w:sz w:val="24"/>
                <w:szCs w:val="24"/>
              </w:rPr>
            </w:pPr>
            <w:r>
              <w:rPr>
                <w:sz w:val="24"/>
                <w:szCs w:val="24"/>
              </w:rPr>
              <w:t>- инженерно-геологические изыскания;</w:t>
            </w:r>
          </w:p>
          <w:p>
            <w:pPr>
              <w:pStyle w:val="Normal"/>
              <w:widowControl w:val="false"/>
              <w:rPr>
                <w:sz w:val="24"/>
                <w:szCs w:val="24"/>
              </w:rPr>
            </w:pPr>
            <w:r>
              <w:rPr>
                <w:sz w:val="24"/>
                <w:szCs w:val="24"/>
              </w:rPr>
              <w:t>- инженерно-экологические изыскания;</w:t>
            </w:r>
          </w:p>
          <w:p>
            <w:pPr>
              <w:pStyle w:val="Normal"/>
              <w:widowControl w:val="false"/>
              <w:rPr>
                <w:sz w:val="24"/>
                <w:szCs w:val="24"/>
              </w:rPr>
            </w:pPr>
            <w:r>
              <w:rPr>
                <w:sz w:val="24"/>
                <w:szCs w:val="24"/>
              </w:rPr>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lang w:val="en-US"/>
              </w:rPr>
              <w:t>к</w:t>
            </w:r>
            <w:r>
              <w:rPr>
                <w:sz w:val="24"/>
                <w:szCs w:val="24"/>
              </w:rPr>
              <w:t>омплект</w:t>
            </w:r>
          </w:p>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lang w:val="en-US"/>
              </w:rPr>
              <w:t>комплект</w:t>
            </w:r>
          </w:p>
          <w:p>
            <w:pPr>
              <w:pStyle w:val="Normal"/>
              <w:widowControl w:val="false"/>
              <w:jc w:val="center"/>
              <w:rPr>
                <w:sz w:val="24"/>
                <w:szCs w:val="24"/>
                <w:lang w:val="en-US"/>
              </w:rPr>
            </w:pPr>
            <w:r>
              <w:rPr>
                <w:sz w:val="24"/>
                <w:szCs w:val="24"/>
                <w:lang w:val="en-US"/>
              </w:rPr>
              <w:t>комплект</w:t>
            </w:r>
          </w:p>
          <w:p>
            <w:pPr>
              <w:pStyle w:val="Normal"/>
              <w:widowControl w:val="false"/>
              <w:jc w:val="center"/>
              <w:rPr>
                <w:sz w:val="24"/>
                <w:szCs w:val="24"/>
                <w:lang w:val="en-US"/>
              </w:rPr>
            </w:pPr>
            <w:r>
              <w:rPr>
                <w:sz w:val="24"/>
                <w:szCs w:val="24"/>
                <w:lang w:val="en-US"/>
              </w:rPr>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lang w:val="en-US"/>
              </w:rPr>
              <w:t>1</w:t>
            </w:r>
          </w:p>
          <w:p>
            <w:pPr>
              <w:pStyle w:val="Normal"/>
              <w:widowControl w:val="false"/>
              <w:jc w:val="center"/>
              <w:rPr>
                <w:sz w:val="24"/>
                <w:szCs w:val="24"/>
                <w:lang w:val="en-US"/>
              </w:rPr>
            </w:pPr>
            <w:r>
              <w:rPr>
                <w:sz w:val="24"/>
                <w:szCs w:val="24"/>
                <w:lang w:val="en-US"/>
              </w:rPr>
              <w:t>1</w:t>
            </w:r>
          </w:p>
          <w:p>
            <w:pPr>
              <w:pStyle w:val="Normal"/>
              <w:widowControl w:val="false"/>
              <w:jc w:val="center"/>
              <w:rPr>
                <w:sz w:val="24"/>
                <w:szCs w:val="24"/>
                <w:lang w:val="en-US"/>
              </w:rPr>
            </w:pPr>
            <w:r>
              <w:rPr>
                <w:sz w:val="24"/>
                <w:szCs w:val="24"/>
                <w:lang w:val="en-US"/>
              </w:rPr>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2.</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sz w:val="24"/>
                <w:szCs w:val="24"/>
              </w:rPr>
            </w:pPr>
            <w:r>
              <w:rPr>
                <w:sz w:val="24"/>
                <w:szCs w:val="24"/>
              </w:rPr>
              <w:t>Проведение предпроектного обследования.</w:t>
            </w:r>
          </w:p>
          <w:p>
            <w:pPr>
              <w:pStyle w:val="Normal"/>
              <w:widowControl w:val="false"/>
              <w:jc w:val="both"/>
              <w:rPr>
                <w:sz w:val="24"/>
                <w:szCs w:val="24"/>
              </w:rPr>
            </w:pPr>
            <w:r>
              <w:rPr>
                <w:sz w:val="24"/>
                <w:szCs w:val="24"/>
              </w:rPr>
              <w:t>Разработка и согласование с заказчиком технического задания (ТЗ) на проектирование по результатам предпроектного обследования.</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rPr>
              <w:t>шт.</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rPr>
              <w:t>1</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3.</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Разработка проектной документации по строительству площадки для накопления лома металлов.</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компл.</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ind w:left="0" w:hanging="0"/>
              <w:rPr/>
            </w:pPr>
            <w:r>
              <w:rPr/>
              <w:t>‍</w:t>
            </w:r>
            <w:r>
              <w:rPr/>
              <w:t>4.</w:t>
            </w:r>
          </w:p>
        </w:tc>
        <w:tc>
          <w:tcPr>
            <w:tcW w:w="4849" w:type="dxa"/>
            <w:tcBorders>
              <w:left w:val="single" w:sz="4" w:space="0" w:color="000000"/>
              <w:bottom w:val="single" w:sz="4" w:space="0" w:color="000000"/>
              <w:right w:val="single" w:sz="4" w:space="0" w:color="000000"/>
            </w:tcBorders>
            <w:shd w:color="auto" w:fill="auto" w:val="clear"/>
          </w:tcPr>
          <w:p>
            <w:pPr>
              <w:pStyle w:val="Normal"/>
              <w:widowControl w:val="false"/>
              <w:ind w:left="57" w:right="57" w:hanging="0"/>
              <w:jc w:val="both"/>
              <w:rPr>
                <w:sz w:val="24"/>
                <w:szCs w:val="24"/>
              </w:rPr>
            </w:pPr>
            <w:r>
              <w:rPr>
                <w:sz w:val="24"/>
                <w:szCs w:val="24"/>
              </w:rPr>
              <w:t xml:space="preserve">Выполнить оценку воздействия на водные биологические ресурсы р. Кама и среду их обитания при выполнении работ по строительству площадки для накопления лома металлов, заключив договор с Пермским филиалом ФГБНУ ВНИРО («ПермНИРО») и согласовать её с заказчиком. Стоимость услуг определяется на основании установленного ГНЦ РФ ФГБНУ «ВНИРО» прейскуранта цен </w:t>
            </w:r>
            <w:r>
              <w:rPr>
                <w:color w:val="2C2D2E"/>
                <w:sz w:val="23"/>
                <w:szCs w:val="24"/>
                <w:u w:val="single"/>
              </w:rPr>
              <w:t>(</w:t>
            </w:r>
            <w:hyperlink r:id="rId5">
              <w:r>
                <w:rPr>
                  <w:rStyle w:val="Hyperlink"/>
                  <w:color w:val="auto"/>
                  <w:sz w:val="24"/>
                  <w:szCs w:val="24"/>
                </w:rPr>
                <w:t>https://vniro.ru/index.php/ru/uslugi-filial/obshchaya-informatsya</w:t>
              </w:r>
            </w:hyperlink>
            <w:r>
              <w:rPr>
                <w:color w:val="2C2D2E"/>
                <w:sz w:val="23"/>
                <w:szCs w:val="24"/>
                <w:u w:val="single"/>
              </w:rPr>
              <w:t>)</w:t>
            </w:r>
            <w:r>
              <w:rPr>
                <w:color w:val="2C2D2E"/>
                <w:sz w:val="24"/>
                <w:szCs w:val="24"/>
                <w:u w:val="single"/>
              </w:rPr>
              <w:t>.</w:t>
            </w:r>
          </w:p>
        </w:tc>
        <w:tc>
          <w:tcPr>
            <w:tcW w:w="199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2116"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ind w:left="0" w:hanging="0"/>
              <w:rPr/>
            </w:pPr>
            <w:r>
              <w:rPr/>
              <w:t>‍</w:t>
            </w:r>
            <w:r>
              <w:rPr/>
              <w:t>5</w:t>
            </w:r>
            <w:r>
              <w:rPr>
                <w:lang w:val="en-US"/>
              </w:rPr>
              <w:t>.</w:t>
            </w:r>
          </w:p>
        </w:tc>
        <w:tc>
          <w:tcPr>
            <w:tcW w:w="4849" w:type="dxa"/>
            <w:tcBorders>
              <w:left w:val="single" w:sz="4" w:space="0" w:color="000000"/>
              <w:bottom w:val="single" w:sz="4" w:space="0" w:color="000000"/>
              <w:right w:val="single" w:sz="4" w:space="0" w:color="000000"/>
            </w:tcBorders>
            <w:shd w:color="auto" w:fill="auto" w:val="clear"/>
          </w:tcPr>
          <w:p>
            <w:pPr>
              <w:pStyle w:val="Normal"/>
              <w:widowControl w:val="false"/>
              <w:ind w:left="57" w:right="57" w:hanging="0"/>
              <w:jc w:val="both"/>
              <w:rPr>
                <w:sz w:val="24"/>
                <w:szCs w:val="24"/>
              </w:rPr>
            </w:pPr>
            <w:r>
              <w:rPr>
                <w:sz w:val="24"/>
                <w:szCs w:val="24"/>
              </w:rPr>
              <w:t>Осуществлять сопровождение при согласовании Заказчиком проектной документации в Волго-Камском территориальном управлении Федерального агентства по рыболовству, включая подготовку полного пакета документов необходимого для  согласования,   внесения   изменений в проектную документацию при поступлении замечаний.</w:t>
            </w:r>
          </w:p>
        </w:tc>
        <w:tc>
          <w:tcPr>
            <w:tcW w:w="199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2116"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6.</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Согласование  проектной документации  с Заказчиком.</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компл.</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7.</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Разработка рабочей документации в соответствии с ГОСТ Р 21.1101-2013 «Система проектной документации для строительства. Основные требования к проектной и рабочей документации».</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компл.</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ind w:left="0" w:hanging="0"/>
              <w:rPr>
                <w:lang w:val="en-US"/>
              </w:rPr>
            </w:pPr>
            <w:r>
              <w:rPr>
                <w:lang w:val="en-US"/>
              </w:rPr>
              <w:t>‍</w:t>
            </w:r>
            <w:r>
              <w:rPr>
                <w:lang w:val="en-US"/>
              </w:rPr>
              <w:t>8.</w:t>
            </w:r>
          </w:p>
        </w:tc>
        <w:tc>
          <w:tcPr>
            <w:tcW w:w="4849" w:type="dxa"/>
            <w:tcBorders>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 xml:space="preserve">Разработка сметной документации  в соответствии с  </w:t>
            </w:r>
            <w:r>
              <w:rPr>
                <w:rFonts w:eastAsia="Calibri"/>
                <w:sz w:val="24"/>
                <w:szCs w:val="24"/>
                <w:lang w:eastAsia="x-none"/>
              </w:rPr>
              <w:t>Требованиями к оформлению и составлению сметной документации по программе реконструкции и техническому перевооружению. (приложение №4)</w:t>
            </w:r>
          </w:p>
        </w:tc>
        <w:tc>
          <w:tcPr>
            <w:tcW w:w="199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компл.</w:t>
            </w:r>
          </w:p>
        </w:tc>
        <w:tc>
          <w:tcPr>
            <w:tcW w:w="2116"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pPr>
            <w:r>
              <w:rPr/>
              <w:t>9.</w:t>
            </w:r>
          </w:p>
        </w:tc>
        <w:tc>
          <w:tcPr>
            <w:tcW w:w="4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Разработка - ПОС (проекта организации строительства)</w:t>
            </w:r>
          </w:p>
        </w:tc>
        <w:tc>
          <w:tcPr>
            <w:tcW w:w="19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21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r>
        <w:trPr/>
        <w:tc>
          <w:tcPr>
            <w:tcW w:w="849" w:type="dxa"/>
            <w:tcBorders>
              <w:left w:val="single" w:sz="4" w:space="0" w:color="000000"/>
              <w:bottom w:val="single" w:sz="4" w:space="0" w:color="000000"/>
              <w:right w:val="single" w:sz="4" w:space="0" w:color="000000"/>
            </w:tcBorders>
          </w:tcPr>
          <w:p>
            <w:pPr>
              <w:pStyle w:val="ListParagraph"/>
              <w:widowControl w:val="false"/>
              <w:ind w:left="0" w:hanging="0"/>
              <w:rPr/>
            </w:pPr>
            <w:r>
              <w:rPr/>
              <w:t>‍</w:t>
            </w:r>
            <w:r>
              <w:rPr/>
              <w:t>10.</w:t>
            </w:r>
          </w:p>
        </w:tc>
        <w:tc>
          <w:tcPr>
            <w:tcW w:w="4849" w:type="dxa"/>
            <w:tcBorders>
              <w:left w:val="single" w:sz="4" w:space="0" w:color="000000"/>
              <w:bottom w:val="single" w:sz="4" w:space="0" w:color="000000"/>
              <w:right w:val="single" w:sz="4" w:space="0" w:color="000000"/>
            </w:tcBorders>
            <w:shd w:color="auto" w:fill="auto" w:val="clear"/>
          </w:tcPr>
          <w:p>
            <w:pPr>
              <w:pStyle w:val="Normal"/>
              <w:widowControl w:val="false"/>
              <w:ind w:left="57" w:right="57" w:hanging="0"/>
              <w:jc w:val="both"/>
              <w:rPr>
                <w:sz w:val="24"/>
                <w:szCs w:val="24"/>
              </w:rPr>
            </w:pPr>
            <w:r>
              <w:rPr>
                <w:sz w:val="24"/>
                <w:szCs w:val="24"/>
              </w:rPr>
              <w:t>Согласование проектной, рабочей и сметной документации в целом на научно-техническом совете (НТС) заказчика.</w:t>
            </w:r>
          </w:p>
        </w:tc>
        <w:tc>
          <w:tcPr>
            <w:tcW w:w="199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компл.</w:t>
            </w:r>
          </w:p>
        </w:tc>
        <w:tc>
          <w:tcPr>
            <w:tcW w:w="2116"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r>
    </w:tbl>
    <w:p>
      <w:pPr>
        <w:pStyle w:val="Normal"/>
        <w:rPr>
          <w:b/>
          <w:sz w:val="24"/>
          <w:szCs w:val="24"/>
          <w:lang w:eastAsia="x-none"/>
        </w:rPr>
      </w:pPr>
      <w:r>
        <w:rPr>
          <w:b/>
          <w:sz w:val="24"/>
          <w:szCs w:val="24"/>
          <w:lang w:eastAsia="x-none"/>
        </w:rPr>
      </w:r>
    </w:p>
    <w:p>
      <w:pPr>
        <w:pStyle w:val="Normal"/>
        <w:rPr>
          <w:b/>
          <w:sz w:val="24"/>
          <w:szCs w:val="24"/>
          <w:lang w:eastAsia="x-none"/>
        </w:rPr>
      </w:pPr>
      <w:r>
        <w:rPr>
          <w:b/>
          <w:sz w:val="24"/>
          <w:szCs w:val="24"/>
          <w:lang w:eastAsia="x-none"/>
        </w:rPr>
      </w:r>
    </w:p>
    <w:p>
      <w:pPr>
        <w:pStyle w:val="Normal"/>
        <w:rPr>
          <w:b/>
          <w:sz w:val="24"/>
          <w:szCs w:val="24"/>
          <w:lang w:eastAsia="x-none"/>
        </w:rPr>
      </w:pPr>
      <w:r>
        <w:rPr>
          <w:b/>
          <w:sz w:val="24"/>
          <w:szCs w:val="24"/>
          <w:lang w:eastAsia="x-none"/>
        </w:rPr>
        <w:t xml:space="preserve">  </w:t>
      </w:r>
      <w:r>
        <w:rPr>
          <w:b/>
          <w:sz w:val="24"/>
          <w:szCs w:val="24"/>
          <w:lang w:eastAsia="x-none"/>
        </w:rPr>
        <w:t xml:space="preserve">2.1.2. Требования к срокам выполнения работ </w:t>
      </w:r>
    </w:p>
    <w:p>
      <w:pPr>
        <w:pStyle w:val="Heading3"/>
        <w:rPr>
          <w:lang w:val="ru-RU"/>
        </w:rPr>
      </w:pPr>
      <w:r>
        <w:rPr>
          <w:lang w:val="ru-RU"/>
        </w:rPr>
        <w:t xml:space="preserve">  </w:t>
      </w:r>
      <w:r>
        <w:rPr>
          <w:lang w:val="ru-RU"/>
        </w:rPr>
        <w:t xml:space="preserve">Таблица 3. </w:t>
      </w:r>
      <w:r>
        <w:rPr/>
        <w:t xml:space="preserve">Требования к срокам </w:t>
      </w:r>
      <w:r>
        <w:rPr>
          <w:lang w:val="ru-RU"/>
        </w:rPr>
        <w:t>выполнения работ</w:t>
      </w:r>
    </w:p>
    <w:p>
      <w:pPr>
        <w:pStyle w:val="Normal"/>
        <w:rPr>
          <w:lang w:val="x-none" w:eastAsia="x-none"/>
        </w:rPr>
      </w:pPr>
      <w:r>
        <w:rPr>
          <w:lang w:val="x-none" w:eastAsia="x-none"/>
        </w:rPr>
      </w:r>
    </w:p>
    <w:tbl>
      <w:tblPr>
        <w:tblW w:w="9781" w:type="dxa"/>
        <w:jc w:val="left"/>
        <w:tblInd w:w="137" w:type="dxa"/>
        <w:tblLayout w:type="fixed"/>
        <w:tblCellMar>
          <w:top w:w="0" w:type="dxa"/>
          <w:left w:w="108" w:type="dxa"/>
          <w:bottom w:w="0" w:type="dxa"/>
          <w:right w:w="108" w:type="dxa"/>
        </w:tblCellMar>
        <w:tblLook w:noVBand="1" w:val="04a0" w:noHBand="0" w:lastColumn="0" w:firstColumn="1" w:lastRow="0" w:firstRow="1"/>
      </w:tblPr>
      <w:tblGrid>
        <w:gridCol w:w="754"/>
        <w:gridCol w:w="4024"/>
        <w:gridCol w:w="2501"/>
        <w:gridCol w:w="2501"/>
      </w:tblGrid>
      <w:tr>
        <w:trPr/>
        <w:tc>
          <w:tcPr>
            <w:tcW w:w="7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Cs/>
                <w:sz w:val="22"/>
                <w:szCs w:val="22"/>
              </w:rPr>
            </w:pPr>
            <w:r>
              <w:rPr>
                <w:b/>
                <w:bCs/>
                <w:sz w:val="22"/>
                <w:szCs w:val="22"/>
              </w:rPr>
              <w:t>№</w:t>
            </w:r>
            <w:r>
              <w:rPr>
                <w:b/>
                <w:bCs/>
                <w:sz w:val="22"/>
                <w:szCs w:val="22"/>
              </w:rPr>
              <w:t>п/п</w:t>
            </w:r>
          </w:p>
        </w:tc>
        <w:tc>
          <w:tcPr>
            <w:tcW w:w="40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rPr>
            </w:pPr>
            <w:r>
              <w:rPr>
                <w:b/>
                <w:sz w:val="22"/>
                <w:szCs w:val="22"/>
              </w:rPr>
              <w:t xml:space="preserve">Наименование работ </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Cs/>
                <w:sz w:val="22"/>
                <w:szCs w:val="22"/>
              </w:rPr>
            </w:pPr>
            <w:r>
              <w:rPr>
                <w:b/>
                <w:bCs/>
                <w:sz w:val="22"/>
                <w:szCs w:val="22"/>
              </w:rPr>
              <w:t xml:space="preserve">Требования к началу выполнения работ </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Cs/>
                <w:sz w:val="22"/>
                <w:szCs w:val="22"/>
              </w:rPr>
            </w:pPr>
            <w:r>
              <w:rPr>
                <w:b/>
                <w:bCs/>
                <w:sz w:val="22"/>
                <w:szCs w:val="22"/>
              </w:rPr>
              <w:t xml:space="preserve">Требования к окончанию срока выполнения работ </w:t>
            </w:r>
          </w:p>
        </w:tc>
      </w:tr>
      <w:tr>
        <w:trPr/>
        <w:tc>
          <w:tcPr>
            <w:tcW w:w="7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2"/>
                <w:szCs w:val="22"/>
              </w:rPr>
            </w:pPr>
            <w:r>
              <w:rPr>
                <w:bCs/>
                <w:sz w:val="22"/>
                <w:szCs w:val="22"/>
              </w:rPr>
              <w:t>1</w:t>
            </w:r>
          </w:p>
        </w:tc>
        <w:tc>
          <w:tcPr>
            <w:tcW w:w="40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2"/>
                <w:szCs w:val="22"/>
              </w:rPr>
            </w:pPr>
            <w:r>
              <w:rPr>
                <w:sz w:val="22"/>
                <w:szCs w:val="22"/>
              </w:rPr>
              <w:t>2</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2"/>
                <w:szCs w:val="22"/>
              </w:rPr>
            </w:pPr>
            <w:r>
              <w:rPr>
                <w:bCs/>
                <w:sz w:val="22"/>
                <w:szCs w:val="22"/>
              </w:rPr>
              <w:t>3</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2"/>
                <w:szCs w:val="22"/>
              </w:rPr>
            </w:pPr>
            <w:r>
              <w:rPr>
                <w:bCs/>
                <w:sz w:val="22"/>
                <w:szCs w:val="22"/>
              </w:rPr>
              <w:t>4</w:t>
            </w:r>
          </w:p>
        </w:tc>
      </w:tr>
      <w:tr>
        <w:trPr/>
        <w:tc>
          <w:tcPr>
            <w:tcW w:w="7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567" w:leader="none"/>
              </w:tabs>
              <w:ind w:right="37" w:hanging="0"/>
              <w:jc w:val="center"/>
              <w:rPr>
                <w:sz w:val="22"/>
                <w:szCs w:val="22"/>
              </w:rPr>
            </w:pPr>
            <w:r>
              <w:rPr>
                <w:sz w:val="22"/>
                <w:szCs w:val="22"/>
              </w:rPr>
              <w:t>1.</w:t>
            </w:r>
          </w:p>
        </w:tc>
        <w:tc>
          <w:tcPr>
            <w:tcW w:w="40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sz w:val="22"/>
                <w:szCs w:val="22"/>
              </w:rPr>
            </w:pPr>
            <w:r>
              <w:rPr>
                <w:sz w:val="24"/>
                <w:szCs w:val="24"/>
                <w:lang w:eastAsia="x-none"/>
              </w:rPr>
              <w:t>Разработка проектной, рабочей и сметной  документации по строительству площадки для накопления лома металлов на Камской ГЭС.</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2"/>
                <w:szCs w:val="22"/>
              </w:rPr>
            </w:pPr>
            <w:r>
              <w:rPr>
                <w:bCs/>
                <w:sz w:val="22"/>
                <w:szCs w:val="22"/>
              </w:rPr>
              <w:t>С даты заключения договора</w:t>
            </w:r>
          </w:p>
        </w:tc>
        <w:tc>
          <w:tcPr>
            <w:tcW w:w="2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2"/>
                <w:szCs w:val="22"/>
              </w:rPr>
            </w:pPr>
            <w:r>
              <w:rPr>
                <w:bCs/>
                <w:sz w:val="22"/>
                <w:szCs w:val="22"/>
              </w:rPr>
              <w:t>До 01.09.2027</w:t>
            </w:r>
          </w:p>
        </w:tc>
      </w:tr>
    </w:tbl>
    <w:p>
      <w:pPr>
        <w:sectPr>
          <w:headerReference w:type="even" r:id="rId6"/>
          <w:headerReference w:type="default" r:id="rId7"/>
          <w:headerReference w:type="first" r:id="rId8"/>
          <w:type w:val="nextPage"/>
          <w:pgSz w:w="11906" w:h="16838"/>
          <w:pgMar w:left="1134" w:right="851" w:gutter="0" w:header="680" w:top="737" w:footer="0" w:bottom="992"/>
          <w:pgNumType w:fmt="decimal"/>
          <w:formProt w:val="false"/>
          <w:titlePg/>
          <w:textDirection w:val="lrTb"/>
          <w:docGrid w:type="default" w:linePitch="360" w:charSpace="0"/>
        </w:sectPr>
      </w:pPr>
    </w:p>
    <w:p>
      <w:pPr>
        <w:pStyle w:val="Normal"/>
        <w:keepNext w:val="true"/>
        <w:numPr>
          <w:ilvl w:val="0"/>
          <w:numId w:val="0"/>
        </w:numPr>
        <w:spacing w:before="120" w:after="60"/>
        <w:ind w:left="432" w:hanging="432"/>
        <w:outlineLvl w:val="3"/>
        <w:rPr>
          <w:rFonts w:eastAsia="Calibri"/>
          <w:b/>
          <w:bCs/>
          <w:sz w:val="24"/>
          <w:szCs w:val="24"/>
          <w:lang w:val="x-none" w:eastAsia="x-none"/>
        </w:rPr>
      </w:pPr>
      <w:r>
        <w:rPr>
          <w:rFonts w:eastAsia="Calibri"/>
          <w:b/>
          <w:bCs/>
          <w:sz w:val="24"/>
          <w:szCs w:val="24"/>
          <w:lang w:eastAsia="x-none"/>
        </w:rPr>
        <w:t xml:space="preserve">2.2. </w:t>
      </w:r>
      <w:r>
        <w:rPr>
          <w:rFonts w:eastAsia="Calibri"/>
          <w:b/>
          <w:bCs/>
          <w:sz w:val="24"/>
          <w:szCs w:val="24"/>
          <w:lang w:val="x-none" w:eastAsia="x-none"/>
        </w:rPr>
        <w:t xml:space="preserve">Требования к </w:t>
      </w:r>
      <w:r>
        <w:rPr>
          <w:rFonts w:eastAsia="Calibri"/>
          <w:b/>
          <w:bCs/>
          <w:sz w:val="24"/>
          <w:szCs w:val="24"/>
          <w:lang w:eastAsia="x-none"/>
        </w:rPr>
        <w:t>качеству работ</w:t>
      </w:r>
    </w:p>
    <w:p>
      <w:pPr>
        <w:pStyle w:val="Normal"/>
        <w:keepNext w:val="true"/>
        <w:keepLines/>
        <w:numPr>
          <w:ilvl w:val="0"/>
          <w:numId w:val="0"/>
        </w:numPr>
        <w:spacing w:before="240" w:after="60"/>
        <w:ind w:left="0" w:hanging="0"/>
        <w:outlineLvl w:val="0"/>
        <w:rPr>
          <w:i/>
          <w:i/>
          <w:sz w:val="24"/>
          <w:szCs w:val="24"/>
          <w:shd w:fill="FFFF99" w:val="clear"/>
        </w:rPr>
      </w:pPr>
      <w:r>
        <w:rPr>
          <w:rFonts w:eastAsia="Calibri"/>
          <w:b/>
          <w:sz w:val="24"/>
          <w:szCs w:val="24"/>
          <w:lang w:val="x-none" w:eastAsia="x-none"/>
        </w:rPr>
        <w:t>Таблица </w:t>
      </w:r>
      <w:r>
        <w:rPr>
          <w:rFonts w:eastAsia="Calibri"/>
          <w:b/>
          <w:sz w:val="24"/>
          <w:szCs w:val="24"/>
          <w:lang w:eastAsia="x-none"/>
        </w:rPr>
        <w:t>4</w:t>
      </w:r>
      <w:r>
        <w:rPr>
          <w:rFonts w:eastAsia="Calibri"/>
          <w:b/>
          <w:sz w:val="24"/>
          <w:szCs w:val="24"/>
          <w:lang w:val="x-none" w:eastAsia="x-none"/>
        </w:rPr>
        <w:t xml:space="preserve">. Требования к </w:t>
      </w:r>
      <w:r>
        <w:rPr>
          <w:rFonts w:eastAsia="Calibri"/>
          <w:b/>
          <w:sz w:val="24"/>
          <w:szCs w:val="24"/>
          <w:lang w:eastAsia="x-none"/>
        </w:rPr>
        <w:t>качеству работ</w:t>
      </w:r>
    </w:p>
    <w:p>
      <w:pPr>
        <w:pStyle w:val="Normal"/>
        <w:rPr>
          <w:i/>
          <w:i/>
          <w:shd w:fill="FFFF99" w:val="clear"/>
        </w:rPr>
      </w:pPr>
      <w:r>
        <w:rPr>
          <w:b/>
          <w:i/>
          <w:shd w:fill="FFFF99" w:val="clear"/>
        </w:rPr>
        <w:t xml:space="preserve"> </w:t>
      </w:r>
    </w:p>
    <w:p>
      <w:pPr>
        <w:pStyle w:val="Normal"/>
        <w:rPr>
          <w:sz w:val="24"/>
          <w:szCs w:val="24"/>
          <w:lang w:eastAsia="x-none"/>
        </w:rPr>
      </w:pPr>
      <w:r>
        <w:rPr>
          <w:b/>
          <w:bCs/>
          <w:sz w:val="24"/>
          <w:szCs w:val="24"/>
        </w:rPr>
        <w:t xml:space="preserve">Наименование работ: </w:t>
      </w:r>
      <w:r>
        <w:rPr>
          <w:sz w:val="24"/>
          <w:szCs w:val="24"/>
          <w:lang w:eastAsia="x-none"/>
        </w:rPr>
        <w:t xml:space="preserve">Разработка проектной, рабочей и сметной  документации по строительству площадки </w:t>
      </w:r>
    </w:p>
    <w:p>
      <w:pPr>
        <w:pStyle w:val="Normal"/>
        <w:rPr>
          <w:sz w:val="24"/>
          <w:szCs w:val="24"/>
          <w:lang w:eastAsia="x-none"/>
        </w:rPr>
      </w:pPr>
      <w:r>
        <w:rPr>
          <w:sz w:val="24"/>
          <w:szCs w:val="24"/>
          <w:lang w:eastAsia="x-none"/>
        </w:rPr>
        <w:t xml:space="preserve">                                        </w:t>
      </w:r>
      <w:r>
        <w:rPr>
          <w:sz w:val="24"/>
          <w:szCs w:val="24"/>
          <w:lang w:eastAsia="x-none"/>
        </w:rPr>
        <w:t>для накопления лома металлов на Камской ГЭС.</w:t>
      </w:r>
    </w:p>
    <w:p>
      <w:pPr>
        <w:pStyle w:val="Normal"/>
        <w:rPr>
          <w:sz w:val="24"/>
          <w:szCs w:val="24"/>
        </w:rPr>
      </w:pPr>
      <w:r>
        <w:rPr>
          <w:sz w:val="24"/>
          <w:szCs w:val="24"/>
        </w:rPr>
      </w:r>
    </w:p>
    <w:p>
      <w:pPr>
        <w:pStyle w:val="Normal"/>
        <w:rPr>
          <w:i/>
          <w:i/>
          <w:iCs/>
          <w:sz w:val="24"/>
          <w:szCs w:val="24"/>
          <w:shd w:fill="FFFF99" w:val="clear"/>
        </w:rPr>
      </w:pPr>
      <w:r>
        <w:rPr>
          <w:i/>
          <w:iCs/>
          <w:sz w:val="24"/>
          <w:szCs w:val="24"/>
          <w:shd w:fill="FFFF99" w:val="clear"/>
        </w:rPr>
      </w:r>
    </w:p>
    <w:tbl>
      <w:tblPr>
        <w:tblStyle w:val="affffff5"/>
        <w:tblW w:w="12620" w:type="dxa"/>
        <w:jc w:val="left"/>
        <w:tblInd w:w="-5" w:type="dxa"/>
        <w:tblLayout w:type="fixed"/>
        <w:tblCellMar>
          <w:top w:w="0" w:type="dxa"/>
          <w:left w:w="108" w:type="dxa"/>
          <w:bottom w:w="0" w:type="dxa"/>
          <w:right w:w="108" w:type="dxa"/>
        </w:tblCellMar>
        <w:tblLook w:noVBand="1" w:val="04a0" w:noHBand="0" w:lastColumn="0" w:firstColumn="1" w:lastRow="0" w:firstRow="1"/>
      </w:tblPr>
      <w:tblGrid>
        <w:gridCol w:w="850"/>
        <w:gridCol w:w="2591"/>
        <w:gridCol w:w="4619"/>
        <w:gridCol w:w="2552"/>
        <w:gridCol w:w="2008"/>
      </w:tblGrid>
      <w:tr>
        <w:trPr>
          <w:trHeight w:val="690" w:hRule="atLeast"/>
        </w:trPr>
        <w:tc>
          <w:tcPr>
            <w:tcW w:w="850"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12</w:t>
            </w:r>
          </w:p>
        </w:tc>
        <w:tc>
          <w:tcPr>
            <w:tcW w:w="2591"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4619"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Требование заказчика</w:t>
            </w:r>
          </w:p>
        </w:tc>
        <w:tc>
          <w:tcPr>
            <w:tcW w:w="4560" w:type="dxa"/>
            <w:gridSpan w:val="2"/>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r>
      <w:tr>
        <w:trPr/>
        <w:tc>
          <w:tcPr>
            <w:tcW w:w="850"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591"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4619"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552"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008"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r>
      <w:tr>
        <w:trPr/>
        <w:tc>
          <w:tcPr>
            <w:tcW w:w="850" w:type="dxa"/>
            <w:tcBorders/>
            <w:vAlign w:val="center"/>
          </w:tcPr>
          <w:p>
            <w:pPr>
              <w:pStyle w:val="Normal"/>
              <w:widowControl w:val="false"/>
              <w:suppressAutoHyphens w:val="true"/>
              <w:spacing w:before="0" w:after="0"/>
              <w:jc w:val="center"/>
              <w:rPr>
                <w:b/>
                <w:bCs/>
                <w:sz w:val="24"/>
                <w:szCs w:val="24"/>
              </w:rPr>
            </w:pPr>
            <w:r>
              <w:rPr>
                <w:rFonts w:eastAsia="Times New Roman" w:cs="Times New Roman"/>
                <w:b/>
                <w:kern w:val="0"/>
                <w:sz w:val="24"/>
                <w:szCs w:val="24"/>
                <w:lang w:val="ru-RU" w:eastAsia="ru-RU" w:bidi="ar-SA"/>
              </w:rPr>
              <w:t>1</w:t>
            </w:r>
          </w:p>
        </w:tc>
        <w:tc>
          <w:tcPr>
            <w:tcW w:w="2591" w:type="dxa"/>
            <w:tcBorders/>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2</w:t>
            </w:r>
          </w:p>
        </w:tc>
        <w:tc>
          <w:tcPr>
            <w:tcW w:w="4619" w:type="dxa"/>
            <w:tcBorders/>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3</w:t>
            </w:r>
          </w:p>
        </w:tc>
        <w:tc>
          <w:tcPr>
            <w:tcW w:w="2552" w:type="dxa"/>
            <w:tcBorders/>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4</w:t>
            </w:r>
          </w:p>
        </w:tc>
        <w:tc>
          <w:tcPr>
            <w:tcW w:w="2008" w:type="dxa"/>
            <w:tcBorders/>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5</w:t>
            </w:r>
          </w:p>
        </w:tc>
      </w:tr>
      <w:tr>
        <w:trPr/>
        <w:tc>
          <w:tcPr>
            <w:tcW w:w="850" w:type="dxa"/>
            <w:tcBorders/>
            <w:vAlign w:val="center"/>
          </w:tcPr>
          <w:p>
            <w:pPr>
              <w:pStyle w:val="Normal"/>
              <w:widowControl w:val="false"/>
              <w:numPr>
                <w:ilvl w:val="0"/>
                <w:numId w:val="5"/>
              </w:numPr>
              <w:suppressAutoHyphens w:val="true"/>
              <w:spacing w:before="60" w:after="60"/>
              <w:contextualSpacing/>
              <w:jc w:val="center"/>
              <w:rPr>
                <w:rFonts w:eastAsia="Calibri"/>
                <w:sz w:val="24"/>
                <w:szCs w:val="24"/>
              </w:rPr>
            </w:pPr>
            <w:r>
              <w:rPr>
                <w:rFonts w:eastAsia="Calibri"/>
                <w:sz w:val="24"/>
                <w:szCs w:val="24"/>
              </w:rPr>
            </w:r>
          </w:p>
        </w:tc>
        <w:tc>
          <w:tcPr>
            <w:tcW w:w="7210"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выполнению работ</w:t>
            </w:r>
          </w:p>
        </w:tc>
        <w:tc>
          <w:tcPr>
            <w:tcW w:w="2552" w:type="dxa"/>
            <w:tcBorders/>
            <w:vAlign w:val="center"/>
          </w:tcPr>
          <w:p>
            <w:pPr>
              <w:pStyle w:val="Normal"/>
              <w:widowControl w:val="false"/>
              <w:suppressAutoHyphens w:val="true"/>
              <w:spacing w:before="0" w:after="0"/>
              <w:jc w:val="left"/>
              <w:rPr>
                <w:b/>
                <w:sz w:val="24"/>
                <w:szCs w:val="24"/>
              </w:rPr>
            </w:pPr>
            <w:r>
              <w:rPr>
                <w:b/>
                <w:sz w:val="24"/>
                <w:szCs w:val="24"/>
              </w:rPr>
            </w:r>
          </w:p>
        </w:tc>
        <w:tc>
          <w:tcPr>
            <w:tcW w:w="2008" w:type="dxa"/>
            <w:tcBorders/>
            <w:vAlign w:val="center"/>
          </w:tcPr>
          <w:p>
            <w:pPr>
              <w:pStyle w:val="Normal"/>
              <w:widowControl w:val="false"/>
              <w:suppressAutoHyphens w:val="true"/>
              <w:spacing w:before="0" w:after="0"/>
              <w:jc w:val="left"/>
              <w:rPr>
                <w:b/>
                <w:sz w:val="24"/>
                <w:szCs w:val="24"/>
              </w:rPr>
            </w:pPr>
            <w:r>
              <w:rPr>
                <w:b/>
                <w:sz w:val="24"/>
                <w:szCs w:val="24"/>
              </w:rPr>
            </w:r>
          </w:p>
        </w:tc>
      </w:tr>
      <w:tr>
        <w:trPr/>
        <w:tc>
          <w:tcPr>
            <w:tcW w:w="850" w:type="dxa"/>
            <w:tcBorders/>
            <w:vAlign w:val="center"/>
          </w:tcPr>
          <w:p>
            <w:pPr>
              <w:pStyle w:val="Normal"/>
              <w:widowControl w:val="false"/>
              <w:numPr>
                <w:ilvl w:val="1"/>
                <w:numId w:val="5"/>
              </w:numPr>
              <w:suppressAutoHyphens w:val="true"/>
              <w:spacing w:before="60" w:after="60"/>
              <w:ind w:left="-117" w:firstLine="142"/>
              <w:contextualSpacing/>
              <w:jc w:val="center"/>
              <w:rPr>
                <w:rFonts w:eastAsia="Calibri"/>
                <w:b/>
                <w:bCs/>
                <w:sz w:val="24"/>
                <w:szCs w:val="24"/>
              </w:rPr>
            </w:pPr>
            <w:r>
              <w:rPr>
                <w:rFonts w:eastAsia="Calibri"/>
                <w:b/>
                <w:bCs/>
                <w:sz w:val="24"/>
                <w:szCs w:val="24"/>
              </w:rPr>
            </w:r>
          </w:p>
        </w:tc>
        <w:tc>
          <w:tcPr>
            <w:tcW w:w="7210"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Общие требования к выполнению работ</w:t>
            </w:r>
          </w:p>
          <w:p>
            <w:pPr>
              <w:pStyle w:val="Normal"/>
              <w:widowControl w:val="false"/>
              <w:tabs>
                <w:tab w:val="clear" w:pos="720"/>
                <w:tab w:val="left" w:pos="0" w:leader="none"/>
                <w:tab w:val="left" w:pos="451" w:leader="none"/>
              </w:tabs>
              <w:suppressAutoHyphens w:val="true"/>
              <w:spacing w:before="0" w:after="0"/>
              <w:jc w:val="both"/>
              <w:rPr>
                <w:iCs/>
                <w:sz w:val="24"/>
                <w:szCs w:val="24"/>
                <w:shd w:fill="FFFFFF" w:val="clear"/>
              </w:rPr>
            </w:pPr>
            <w:r>
              <w:rPr>
                <w:rFonts w:eastAsia="Times New Roman" w:cs="Times New Roman"/>
                <w:iCs/>
                <w:spacing w:val="-4"/>
                <w:kern w:val="0"/>
                <w:sz w:val="24"/>
                <w:szCs w:val="24"/>
                <w:shd w:fill="FFFFFF" w:val="clear"/>
                <w:lang w:val="ru-RU" w:eastAsia="ru-RU" w:bidi="ar-SA"/>
              </w:rPr>
              <w:t xml:space="preserve">Проектом предусмотреть площадку (размером 50,0 х 60,0м.) с бетонным покрытием для складирования негабаритного и выведенного из производства оборудования, для складирования лома черных металлов запроектировать ангар (размером не менее чем 40,0м. – длиной, 20,0м. – шириной и 10,0м. – высотой) с наличием кран-балки грузоподъёмностью 10 т. управляемой с пола, </w:t>
            </w:r>
            <w:r>
              <w:rPr>
                <w:rFonts w:eastAsia="Times New Roman" w:cs="Times New Roman"/>
                <w:bCs/>
                <w:iCs/>
                <w:spacing w:val="-4"/>
                <w:kern w:val="0"/>
                <w:sz w:val="24"/>
                <w:szCs w:val="24"/>
                <w:shd w:fill="FFFFFF" w:val="clear"/>
                <w:lang w:val="ru-RU" w:eastAsia="ru-RU" w:bidi="ar-SA"/>
              </w:rPr>
              <w:t>предусмотреть наличие контрольных грузов для проведения испытания кран-балки (разработать техническое задание на изготовление кран</w:t>
            </w:r>
            <w:r>
              <w:rPr>
                <w:rFonts w:eastAsia="Times New Roman" w:cs="Times New Roman"/>
                <w:iCs/>
                <w:spacing w:val="-4"/>
                <w:kern w:val="0"/>
                <w:sz w:val="24"/>
                <w:szCs w:val="24"/>
                <w:shd w:fill="FFFFFF" w:val="clear"/>
                <w:lang w:val="ru-RU" w:eastAsia="ru-RU" w:bidi="ar-SA"/>
              </w:rPr>
              <w:t xml:space="preserve">балки). </w:t>
            </w:r>
            <w:r>
              <w:rPr>
                <w:rFonts w:eastAsia="Calibri" w:cs="Times New Roman"/>
                <w:iCs/>
                <w:color w:val="000000"/>
                <w:spacing w:val="-4"/>
                <w:kern w:val="0"/>
                <w:sz w:val="24"/>
                <w:szCs w:val="24"/>
                <w:shd w:fill="FFFFFF" w:val="clear"/>
                <w:lang w:val="ru-RU" w:eastAsia="ru-RU" w:bidi="ar-SA"/>
              </w:rPr>
              <w:t>Проектом должно быть предусмотрено наличие площадки для обслуживания кран-балки.</w:t>
            </w:r>
            <w:r>
              <w:rPr>
                <w:rFonts w:eastAsia="Times New Roman" w:cs="Times New Roman"/>
                <w:iCs/>
                <w:spacing w:val="-4"/>
                <w:kern w:val="0"/>
                <w:sz w:val="24"/>
                <w:szCs w:val="24"/>
                <w:shd w:fill="FFFFFF" w:val="clear"/>
                <w:lang w:val="ru-RU" w:eastAsia="ru-RU" w:bidi="ar-SA"/>
              </w:rPr>
              <w:t xml:space="preserve"> Место расположения и размеры сооружений указаны в приложении №1</w:t>
            </w:r>
            <w:r>
              <w:rPr>
                <w:rFonts w:eastAsia="Calibri" w:cs="Times New Roman"/>
                <w:iCs/>
                <w:spacing w:val="-4"/>
                <w:kern w:val="0"/>
                <w:sz w:val="24"/>
                <w:szCs w:val="24"/>
                <w:shd w:fill="FFFFFF" w:val="clear"/>
                <w:lang w:val="ru-RU" w:eastAsia="ru-RU" w:bidi="ar-SA"/>
              </w:rPr>
              <w:t xml:space="preserve"> к ТТ «Схема размещения площадки для накопления лома металлов». Предусмотреть сбор и очистку  сточных ливневых вод с мест складирования лома чёрных металлов на открытых площадках. </w:t>
            </w:r>
            <w:r>
              <w:rPr>
                <w:rFonts w:eastAsia="Calibri" w:cs="Times New Roman"/>
                <w:iCs/>
                <w:color w:val="000000"/>
                <w:spacing w:val="-4"/>
                <w:kern w:val="0"/>
                <w:sz w:val="24"/>
                <w:szCs w:val="24"/>
                <w:shd w:fill="FFFFFF" w:val="clear"/>
                <w:lang w:val="ru-RU" w:eastAsia="ru-RU" w:bidi="ar-SA"/>
              </w:rPr>
              <w:t xml:space="preserve"> В проекте не должно быть требований к продукции, которые в дальнейшем могли бы привести к необоснованному ограничению конкуренции.</w:t>
            </w:r>
          </w:p>
        </w:tc>
        <w:tc>
          <w:tcPr>
            <w:tcW w:w="2552" w:type="dxa"/>
            <w:tcBorders/>
            <w:vAlign w:val="center"/>
          </w:tcPr>
          <w:p>
            <w:pPr>
              <w:pStyle w:val="Normal"/>
              <w:widowControl w:val="false"/>
              <w:suppressAutoHyphens w:val="true"/>
              <w:spacing w:before="0" w:after="0"/>
              <w:jc w:val="center"/>
              <w:rPr>
                <w:b/>
                <w:bCs/>
                <w:sz w:val="24"/>
                <w:szCs w:val="24"/>
              </w:rPr>
            </w:pPr>
            <w:r>
              <w:rPr>
                <w:rFonts w:eastAsia="Times New Roman" w:cs="Times New Roman"/>
                <w:kern w:val="0"/>
                <w:sz w:val="24"/>
                <w:szCs w:val="24"/>
                <w:lang w:val="ru-RU" w:eastAsia="ru-RU" w:bidi="ar-SA"/>
              </w:rPr>
              <w:t>Согласие с требованием</w:t>
            </w:r>
          </w:p>
        </w:tc>
        <w:tc>
          <w:tcPr>
            <w:tcW w:w="2008" w:type="dxa"/>
            <w:tcBorders/>
            <w:vAlign w:val="center"/>
          </w:tcPr>
          <w:p>
            <w:pPr>
              <w:pStyle w:val="Normal"/>
              <w:widowControl w:val="false"/>
              <w:suppressAutoHyphens w:val="true"/>
              <w:spacing w:before="0" w:after="0"/>
              <w:jc w:val="left"/>
              <w:rPr>
                <w:b/>
                <w:bCs/>
                <w:sz w:val="24"/>
                <w:szCs w:val="24"/>
              </w:rPr>
            </w:pPr>
            <w:r>
              <w:rPr>
                <w:b/>
                <w:bCs/>
                <w:sz w:val="24"/>
                <w:szCs w:val="24"/>
              </w:rPr>
            </w:r>
          </w:p>
        </w:tc>
      </w:tr>
      <w:tr>
        <w:trPr/>
        <w:tc>
          <w:tcPr>
            <w:tcW w:w="850" w:type="dxa"/>
            <w:tcBorders/>
            <w:vAlign w:val="center"/>
          </w:tcPr>
          <w:p>
            <w:pPr>
              <w:pStyle w:val="Normal"/>
              <w:widowControl w:val="false"/>
              <w:numPr>
                <w:ilvl w:val="2"/>
                <w:numId w:val="5"/>
              </w:numPr>
              <w:suppressAutoHyphens w:val="true"/>
              <w:spacing w:before="60" w:after="60"/>
              <w:ind w:left="1224" w:hanging="1199"/>
              <w:contextualSpacing/>
              <w:jc w:val="center"/>
              <w:rPr>
                <w:rFonts w:eastAsia="Calibri"/>
                <w:sz w:val="24"/>
                <w:szCs w:val="24"/>
              </w:rPr>
            </w:pPr>
            <w:r>
              <w:rPr>
                <w:rFonts w:eastAsia="Calibri"/>
                <w:sz w:val="24"/>
                <w:szCs w:val="24"/>
              </w:rPr>
            </w:r>
          </w:p>
        </w:tc>
        <w:tc>
          <w:tcPr>
            <w:tcW w:w="2591" w:type="dxa"/>
            <w:tcBorders/>
            <w:shd w:color="auto" w:fill="auto" w:val="clear"/>
          </w:tcPr>
          <w:p>
            <w:pPr>
              <w:pStyle w:val="Normal"/>
              <w:widowControl w:val="false"/>
              <w:suppressAutoHyphens w:val="true"/>
              <w:spacing w:before="0" w:after="0"/>
              <w:jc w:val="left"/>
              <w:rPr>
                <w:iCs/>
                <w:sz w:val="24"/>
                <w:szCs w:val="24"/>
              </w:rPr>
            </w:pPr>
            <w:r>
              <w:rPr>
                <w:rFonts w:eastAsia="Times New Roman" w:cs="Times New Roman"/>
                <w:iCs/>
                <w:kern w:val="0"/>
                <w:sz w:val="24"/>
                <w:szCs w:val="24"/>
                <w:lang w:val="ru-RU" w:eastAsia="ru-RU" w:bidi="ar-SA"/>
              </w:rPr>
              <w:t>Соблюдение при выполнении работ норм и правил нормативно-технических документов</w:t>
            </w:r>
          </w:p>
          <w:p>
            <w:pPr>
              <w:pStyle w:val="Normal"/>
              <w:widowControl w:val="false"/>
              <w:suppressAutoHyphens w:val="true"/>
              <w:spacing w:before="0" w:after="0"/>
              <w:jc w:val="left"/>
              <w:rPr>
                <w:sz w:val="24"/>
                <w:szCs w:val="24"/>
              </w:rPr>
            </w:pPr>
            <w:r>
              <w:rPr>
                <w:sz w:val="24"/>
                <w:szCs w:val="24"/>
              </w:rPr>
            </w:r>
          </w:p>
          <w:p>
            <w:pPr>
              <w:pStyle w:val="Normal"/>
              <w:widowControl w:val="false"/>
              <w:suppressAutoHyphens w:val="true"/>
              <w:spacing w:before="0" w:after="0"/>
              <w:jc w:val="left"/>
              <w:rPr>
                <w:sz w:val="24"/>
                <w:szCs w:val="24"/>
              </w:rPr>
            </w:pPr>
            <w:r>
              <w:rPr>
                <w:sz w:val="24"/>
                <w:szCs w:val="24"/>
              </w:rPr>
            </w:r>
          </w:p>
        </w:tc>
        <w:tc>
          <w:tcPr>
            <w:tcW w:w="4619"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Проект разрабатывается в соответствии с действующими нормативными документами:</w:t>
            </w:r>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Федеральный закон от 29.12.2004 г. №190-ФЗ «Градостроительный кодекс Российской Федерации».</w:t>
            </w:r>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Федеральный закон от 30.12.2009 г. №384-Ф3 «Технический регламент о безопасности зданий и сооружений».</w:t>
            </w:r>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Федеральный закон № 184-ФЗ «О техническом регулировании» в редакции от 27.12.2002г.</w:t>
            </w:r>
          </w:p>
          <w:p>
            <w:pPr>
              <w:pStyle w:val="ListParagraph"/>
              <w:widowControl w:val="false"/>
              <w:numPr>
                <w:ilvl w:val="0"/>
                <w:numId w:val="31"/>
              </w:numPr>
              <w:suppressAutoHyphens w:val="true"/>
              <w:spacing w:before="0" w:after="0"/>
              <w:ind w:left="259" w:hanging="142"/>
              <w:contextualSpacing/>
              <w:jc w:val="left"/>
              <w:rPr/>
            </w:pPr>
            <w:hyperlink r:id="rId9">
              <w:r>
                <w:rPr>
                  <w:rStyle w:val="Hyperlink"/>
                  <w:rFonts w:cs="Times New Roman"/>
                  <w:kern w:val="0"/>
                  <w:lang w:val="ru-RU" w:eastAsia="ru-RU" w:bidi="ar-SA"/>
                </w:rPr>
                <w:t>Федеральный закон № 69-ФЗ "О пожарной безопасности" в редакции от 19.10.2023г.</w:t>
              </w:r>
            </w:hyperlink>
          </w:p>
          <w:p>
            <w:pPr>
              <w:pStyle w:val="ListParagraph"/>
              <w:widowControl w:val="false"/>
              <w:numPr>
                <w:ilvl w:val="0"/>
                <w:numId w:val="31"/>
              </w:numPr>
              <w:suppressAutoHyphens w:val="true"/>
              <w:spacing w:before="0" w:after="0"/>
              <w:ind w:left="259" w:hanging="142"/>
              <w:contextualSpacing/>
              <w:jc w:val="left"/>
              <w:rPr>
                <w:rStyle w:val="Hyperlink"/>
                <w:color w:val="auto"/>
                <w:u w:val="none"/>
              </w:rPr>
            </w:pPr>
            <w:hyperlink r:id="rId10">
              <w:r>
                <w:rPr>
                  <w:rStyle w:val="Hyperlink"/>
                  <w:rFonts w:cs="Times New Roman"/>
                  <w:kern w:val="0"/>
                  <w:lang w:val="ru-RU" w:eastAsia="ru-RU" w:bidi="ar-SA"/>
                </w:rPr>
                <w:t xml:space="preserve"> </w:t>
              </w:r>
              <w:r>
                <w:rPr>
                  <w:rStyle w:val="Hyperlink"/>
                  <w:rFonts w:cs="Times New Roman"/>
                  <w:kern w:val="0"/>
                  <w:lang w:val="ru-RU" w:eastAsia="ru-RU" w:bidi="ar-SA"/>
                </w:rPr>
                <w:t>Федеральный закон №162-ФЗ «О стандартизации в Российской Федерации» в редакции от 30.12.2020г.</w:t>
              </w:r>
            </w:hyperlink>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Постановление Правительства Российской Федерации от 19.01.2006 г. №20 «Об инженерных изысканиях для подготовки проектной документации, строительства, реконструкции объектов капитального строительства».</w:t>
            </w:r>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 xml:space="preserve"> </w:t>
            </w:r>
            <w:r>
              <w:rPr>
                <w:rFonts w:cs="Times New Roman"/>
                <w:kern w:val="0"/>
                <w:lang w:val="ru-RU" w:eastAsia="ru-RU" w:bidi="ar-SA"/>
              </w:rPr>
              <w:t>СП 47.13330.2016 «Свод правил. Инженерные изыскания для строительства. Основные положения. Актуализированная редакция СНиП 11-02-96».</w:t>
            </w:r>
          </w:p>
          <w:p>
            <w:pPr>
              <w:pStyle w:val="ListParagraph"/>
              <w:widowControl w:val="false"/>
              <w:numPr>
                <w:ilvl w:val="0"/>
                <w:numId w:val="31"/>
              </w:numPr>
              <w:suppressAutoHyphens w:val="true"/>
              <w:spacing w:before="0" w:after="0"/>
              <w:ind w:left="259" w:hanging="142"/>
              <w:contextualSpacing/>
              <w:jc w:val="left"/>
              <w:rPr>
                <w:rStyle w:val="Hyperlink"/>
                <w:color w:val="auto"/>
                <w:u w:val="none"/>
              </w:rPr>
            </w:pPr>
            <w:hyperlink r:id="rId11">
              <w:r>
                <w:rPr>
                  <w:rStyle w:val="Hyperlink"/>
                  <w:rFonts w:cs="Times New Roman"/>
                  <w:kern w:val="0"/>
                  <w:lang w:val="ru-RU" w:eastAsia="ru-RU" w:bidi="ar-SA"/>
                </w:rPr>
                <w:t xml:space="preserve"> </w:t>
              </w:r>
              <w:r>
                <w:rPr>
                  <w:rStyle w:val="Hyperlink"/>
                  <w:rFonts w:cs="Times New Roman"/>
                  <w:kern w:val="0"/>
                  <w:lang w:val="ru-RU" w:eastAsia="ru-RU" w:bidi="ar-SA"/>
                </w:rPr>
                <w:t>ГОСТ Р 21.101-2020 Система проектной документации для строительства. Основные требования к проектной и рабочей документации.</w:t>
              </w:r>
            </w:hyperlink>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ГОСТ 21.301-2014 «Система проектной документации для строительства. Основные требования к оформлению отчётной документации по инженерным изысканиям».</w:t>
            </w:r>
          </w:p>
          <w:p>
            <w:pPr>
              <w:pStyle w:val="ListParagraph"/>
              <w:widowControl w:val="false"/>
              <w:numPr>
                <w:ilvl w:val="0"/>
                <w:numId w:val="31"/>
              </w:numPr>
              <w:suppressAutoHyphens w:val="true"/>
              <w:spacing w:before="0" w:after="0"/>
              <w:ind w:left="272" w:hanging="142"/>
              <w:contextualSpacing/>
              <w:jc w:val="left"/>
              <w:rPr>
                <w:rFonts w:ascii="Times New Roman" w:hAnsi="Times New Roman" w:cs="Times New Roman"/>
                <w:kern w:val="0"/>
                <w:lang w:val="ru-RU" w:eastAsia="ru-RU" w:bidi="ar-SA"/>
              </w:rPr>
            </w:pPr>
            <w:r>
              <w:rPr>
                <w:rFonts w:cs="Times New Roman"/>
                <w:kern w:val="0"/>
                <w:lang w:val="ru-RU" w:eastAsia="ru-RU" w:bidi="ar-SA"/>
              </w:rPr>
              <w:t>СП 22.13330.2011 «СНиП 2.02.01-83 «Основания зданий и сооружений».</w:t>
            </w:r>
          </w:p>
          <w:p>
            <w:pPr>
              <w:pStyle w:val="ListParagraph"/>
              <w:widowControl w:val="false"/>
              <w:numPr>
                <w:ilvl w:val="0"/>
                <w:numId w:val="31"/>
              </w:numPr>
              <w:suppressAutoHyphens w:val="true"/>
              <w:spacing w:before="0" w:after="0"/>
              <w:ind w:left="259" w:hanging="142"/>
              <w:contextualSpacing/>
              <w:jc w:val="left"/>
              <w:rPr/>
            </w:pPr>
            <w:r>
              <w:rPr>
                <w:rFonts w:cs="Times New Roman"/>
                <w:kern w:val="0"/>
                <w:lang w:val="ru-RU" w:eastAsia="ru-RU" w:bidi="ar-SA"/>
              </w:rPr>
              <w:t xml:space="preserve"> </w:t>
            </w:r>
            <w:hyperlink r:id="rId12">
              <w:r>
                <w:rPr>
                  <w:rStyle w:val="Hyperlink"/>
                  <w:rFonts w:cs="Times New Roman"/>
                  <w:kern w:val="0"/>
                  <w:lang w:val="ru-RU" w:eastAsia="ru-RU" w:bidi="ar-SA"/>
                </w:rPr>
                <w:t>СП 56.13330.2021 «Производственные здания».</w:t>
              </w:r>
            </w:hyperlink>
          </w:p>
          <w:p>
            <w:pPr>
              <w:pStyle w:val="ListParagraph"/>
              <w:widowControl w:val="false"/>
              <w:numPr>
                <w:ilvl w:val="0"/>
                <w:numId w:val="31"/>
              </w:numPr>
              <w:suppressAutoHyphens w:val="true"/>
              <w:spacing w:before="0" w:after="0"/>
              <w:ind w:left="259" w:hanging="142"/>
              <w:contextualSpacing/>
              <w:jc w:val="left"/>
              <w:rPr/>
            </w:pPr>
            <w:hyperlink r:id="rId13">
              <w:r>
                <w:rPr>
                  <w:rStyle w:val="Hyperlink"/>
                  <w:rFonts w:cs="Times New Roman"/>
                  <w:kern w:val="0"/>
                  <w:lang w:val="ru-RU" w:eastAsia="ru-RU" w:bidi="ar-SA"/>
                </w:rPr>
                <w:t xml:space="preserve"> </w:t>
              </w:r>
              <w:r>
                <w:rPr>
                  <w:rStyle w:val="Hyperlink"/>
                  <w:rFonts w:cs="Times New Roman"/>
                  <w:kern w:val="0"/>
                  <w:lang w:val="ru-RU" w:eastAsia="ru-RU" w:bidi="ar-SA"/>
                </w:rPr>
                <w:t>СП 16.13330.2017 «Стальные конструкции».</w:t>
              </w:r>
            </w:hyperlink>
          </w:p>
          <w:p>
            <w:pPr>
              <w:pStyle w:val="ListParagraph"/>
              <w:widowControl w:val="false"/>
              <w:numPr>
                <w:ilvl w:val="0"/>
                <w:numId w:val="31"/>
              </w:numPr>
              <w:suppressAutoHyphens w:val="true"/>
              <w:spacing w:before="0" w:after="0"/>
              <w:ind w:left="259" w:hanging="142"/>
              <w:contextualSpacing/>
              <w:jc w:val="left"/>
              <w:rPr/>
            </w:pPr>
            <w:hyperlink r:id="rId14">
              <w:r>
                <w:rPr>
                  <w:rStyle w:val="Hyperlink"/>
                  <w:rFonts w:cs="Times New Roman"/>
                  <w:kern w:val="0"/>
                  <w:lang w:val="ru-RU" w:eastAsia="ru-RU" w:bidi="ar-SA"/>
                </w:rPr>
                <w:t xml:space="preserve"> </w:t>
              </w:r>
              <w:r>
                <w:rPr>
                  <w:rStyle w:val="Hyperlink"/>
                  <w:rFonts w:cs="Times New Roman"/>
                  <w:kern w:val="0"/>
                  <w:lang w:val="ru-RU" w:eastAsia="ru-RU" w:bidi="ar-SA"/>
                </w:rPr>
                <w:t>СП 20.13330.2016 «Нагру.зки и воздействия».</w:t>
              </w:r>
            </w:hyperlink>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xml:space="preserve">Другие утвержденные НТД, регламентирующие порядок проведения разработки проекта </w:t>
            </w:r>
            <w:r>
              <w:rPr>
                <w:rFonts w:eastAsia="Times New Roman" w:cs="Times New Roman"/>
                <w:kern w:val="0"/>
                <w:sz w:val="24"/>
                <w:szCs w:val="24"/>
                <w:lang w:val="ru-RU" w:eastAsia="x-none" w:bidi="ar-SA"/>
              </w:rPr>
              <w:t xml:space="preserve">по строительству площадки  для накопления лома металлов. </w:t>
            </w:r>
          </w:p>
        </w:tc>
        <w:tc>
          <w:tcPr>
            <w:tcW w:w="2552"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shd w:color="auto" w:fill="auto" w:val="clear"/>
            <w:vAlign w:val="center"/>
          </w:tcPr>
          <w:p>
            <w:pPr>
              <w:pStyle w:val="Normal"/>
              <w:widowControl w:val="false"/>
              <w:suppressAutoHyphens w:val="true"/>
              <w:spacing w:before="0" w:after="0"/>
              <w:jc w:val="center"/>
              <w:rPr>
                <w:sz w:val="24"/>
                <w:szCs w:val="24"/>
              </w:rPr>
            </w:pPr>
            <w:r>
              <w:rPr>
                <w:sz w:val="24"/>
                <w:szCs w:val="24"/>
              </w:rPr>
            </w:r>
          </w:p>
        </w:tc>
      </w:tr>
      <w:tr>
        <w:trPr/>
        <w:tc>
          <w:tcPr>
            <w:tcW w:w="850" w:type="dxa"/>
            <w:tcBorders/>
            <w:vAlign w:val="center"/>
          </w:tcPr>
          <w:p>
            <w:pPr>
              <w:pStyle w:val="Normal"/>
              <w:widowControl w:val="false"/>
              <w:numPr>
                <w:ilvl w:val="1"/>
                <w:numId w:val="5"/>
              </w:numPr>
              <w:suppressAutoHyphens w:val="true"/>
              <w:spacing w:before="60" w:after="60"/>
              <w:ind w:left="-117" w:firstLine="142"/>
              <w:contextualSpacing/>
              <w:jc w:val="center"/>
              <w:rPr>
                <w:rFonts w:eastAsia="Calibri"/>
                <w:b/>
                <w:bCs/>
                <w:sz w:val="24"/>
                <w:szCs w:val="24"/>
              </w:rPr>
            </w:pPr>
            <w:r>
              <w:rPr>
                <w:rFonts w:eastAsia="Calibri"/>
                <w:b/>
                <w:bCs/>
                <w:sz w:val="24"/>
                <w:szCs w:val="24"/>
              </w:rPr>
            </w:r>
          </w:p>
        </w:tc>
        <w:tc>
          <w:tcPr>
            <w:tcW w:w="7210" w:type="dxa"/>
            <w:gridSpan w:val="2"/>
            <w:tcBorders/>
            <w:shd w:color="auto" w:fill="auto" w:val="clear"/>
          </w:tcPr>
          <w:p>
            <w:pPr>
              <w:pStyle w:val="Normal"/>
              <w:widowControl w:val="false"/>
              <w:suppressAutoHyphens w:val="true"/>
              <w:spacing w:before="0" w:after="0"/>
              <w:ind w:left="25" w:hanging="0"/>
              <w:jc w:val="left"/>
              <w:rPr>
                <w:rFonts w:eastAsia="Calibri"/>
                <w:b/>
                <w:bCs/>
                <w:sz w:val="24"/>
                <w:szCs w:val="24"/>
              </w:rPr>
            </w:pPr>
            <w:r>
              <w:rPr>
                <w:rFonts w:eastAsia="Calibri" w:cs="Times New Roman"/>
                <w:b/>
                <w:bCs/>
                <w:kern w:val="0"/>
                <w:sz w:val="24"/>
                <w:szCs w:val="24"/>
                <w:lang w:val="ru-RU" w:eastAsia="ru-RU" w:bidi="ar-SA"/>
              </w:rPr>
              <w:t>Требования к организации работ</w:t>
            </w:r>
          </w:p>
        </w:tc>
        <w:tc>
          <w:tcPr>
            <w:tcW w:w="2552" w:type="dxa"/>
            <w:tcBorders/>
            <w:shd w:color="auto" w:fill="auto" w:val="clear"/>
          </w:tcPr>
          <w:p>
            <w:pPr>
              <w:pStyle w:val="Normal"/>
              <w:widowControl w:val="false"/>
              <w:suppressAutoHyphens w:val="true"/>
              <w:spacing w:before="0" w:after="0"/>
              <w:ind w:left="25" w:hanging="0"/>
              <w:jc w:val="left"/>
              <w:rPr>
                <w:rFonts w:eastAsia="Calibri"/>
                <w:b/>
                <w:bCs/>
                <w:sz w:val="24"/>
                <w:szCs w:val="24"/>
              </w:rPr>
            </w:pPr>
            <w:r>
              <w:rPr>
                <w:rFonts w:eastAsia="Calibri"/>
                <w:b/>
                <w:bCs/>
                <w:sz w:val="24"/>
                <w:szCs w:val="24"/>
              </w:rPr>
            </w:r>
          </w:p>
        </w:tc>
        <w:tc>
          <w:tcPr>
            <w:tcW w:w="2008" w:type="dxa"/>
            <w:tcBorders/>
            <w:shd w:color="auto" w:fill="auto" w:val="clear"/>
            <w:vAlign w:val="center"/>
          </w:tcPr>
          <w:p>
            <w:pPr>
              <w:pStyle w:val="Normal"/>
              <w:widowControl w:val="false"/>
              <w:suppressAutoHyphens w:val="true"/>
              <w:spacing w:before="0" w:after="0"/>
              <w:ind w:left="25" w:hanging="0"/>
              <w:jc w:val="left"/>
              <w:rPr>
                <w:rFonts w:eastAsia="Calibri"/>
                <w:b/>
                <w:bCs/>
                <w:sz w:val="24"/>
                <w:szCs w:val="24"/>
              </w:rPr>
            </w:pPr>
            <w:r>
              <w:rPr>
                <w:rFonts w:eastAsia="Calibri"/>
                <w:b/>
                <w:bCs/>
                <w:sz w:val="24"/>
                <w:szCs w:val="24"/>
              </w:rPr>
            </w:r>
          </w:p>
        </w:tc>
      </w:tr>
      <w:tr>
        <w:trPr/>
        <w:tc>
          <w:tcPr>
            <w:tcW w:w="850" w:type="dxa"/>
            <w:tcBorders/>
            <w:vAlign w:val="center"/>
          </w:tcPr>
          <w:p>
            <w:pPr>
              <w:pStyle w:val="Normal"/>
              <w:widowControl w:val="false"/>
              <w:numPr>
                <w:ilvl w:val="2"/>
                <w:numId w:val="5"/>
              </w:numPr>
              <w:suppressAutoHyphens w:val="true"/>
              <w:spacing w:before="60" w:after="60"/>
              <w:ind w:left="1224" w:hanging="1199"/>
              <w:contextualSpacing/>
              <w:jc w:val="center"/>
              <w:rPr>
                <w:rFonts w:eastAsia="Calibri"/>
                <w:sz w:val="24"/>
                <w:szCs w:val="24"/>
              </w:rPr>
            </w:pPr>
            <w:r>
              <w:rPr>
                <w:rFonts w:eastAsia="Calibri"/>
                <w:sz w:val="24"/>
                <w:szCs w:val="24"/>
              </w:rPr>
            </w:r>
          </w:p>
        </w:tc>
        <w:tc>
          <w:tcPr>
            <w:tcW w:w="2591" w:type="dxa"/>
            <w:tcBorders/>
            <w:shd w:color="auto" w:fill="auto" w:val="clear"/>
          </w:tcPr>
          <w:p>
            <w:pPr>
              <w:pStyle w:val="Normal"/>
              <w:widowControl w:val="false"/>
              <w:suppressAutoHyphens w:val="true"/>
              <w:spacing w:before="0" w:after="0"/>
              <w:jc w:val="left"/>
              <w:rPr>
                <w:i/>
                <w:i/>
                <w:iCs/>
                <w:sz w:val="24"/>
                <w:szCs w:val="24"/>
              </w:rPr>
            </w:pPr>
            <w:r>
              <w:rPr>
                <w:rFonts w:eastAsia="Times New Roman" w:cs="Times New Roman"/>
                <w:kern w:val="0"/>
                <w:sz w:val="24"/>
                <w:szCs w:val="24"/>
                <w:lang w:val="ru-RU" w:eastAsia="ru-RU" w:bidi="ar-SA"/>
              </w:rPr>
              <w:t>Организационно-технические мероприятия по допуску персонала подрядчика</w:t>
            </w:r>
          </w:p>
        </w:tc>
        <w:tc>
          <w:tcPr>
            <w:tcW w:w="4619" w:type="dxa"/>
            <w:tcBorders/>
          </w:tcPr>
          <w:p>
            <w:pPr>
              <w:pStyle w:val="Normal"/>
              <w:widowControl w:val="false"/>
              <w:suppressAutoHyphens w:val="true"/>
              <w:spacing w:before="0" w:after="0"/>
              <w:jc w:val="left"/>
              <w:rPr>
                <w:sz w:val="24"/>
                <w:szCs w:val="24"/>
                <w:lang w:eastAsia="x-none"/>
              </w:rPr>
            </w:pPr>
            <w:r>
              <w:rPr>
                <w:rFonts w:eastAsia="Times New Roman" w:cs="Times New Roman"/>
                <w:kern w:val="0"/>
                <w:sz w:val="24"/>
                <w:szCs w:val="24"/>
                <w:lang w:val="ru-RU" w:eastAsia="x-none" w:bidi="ar-SA"/>
              </w:rPr>
              <w:t xml:space="preserve">1.  Все работы выполняются в соответствии с Методикой допуска персонала подрядных организаций к выполнению работ на объектах Общества (Приказ№300 от 28.04.2023 «Об утверждении регламента процесса «Допуск персонала подрядных организаций на объекты ПАО «РусГидро») (приложение №2 к настоящим ТТ) и  ГОСТ Р 72193-2025 </w:t>
            </w:r>
            <w:r>
              <w:rPr>
                <w:rStyle w:val="Strong"/>
                <w:rFonts w:eastAsia="Times New Roman" w:cs="Times New Roman"/>
                <w:b w:val="false"/>
                <w:color w:val="333333"/>
                <w:kern w:val="0"/>
                <w:sz w:val="24"/>
                <w:szCs w:val="24"/>
                <w:lang w:val="ru-RU" w:eastAsia="x-none" w:bidi="ar-SA"/>
              </w:rPr>
              <w:t xml:space="preserve">«Гидроэлектростанции и гидроаккумулирующие электростанции. Гидротехнические сооружения. Гидросиловое и механическое оборудование. Правила организации безопасного обслуживания» </w:t>
            </w:r>
            <w:r>
              <w:rPr>
                <w:rFonts w:eastAsia="Times New Roman" w:cs="Times New Roman"/>
                <w:kern w:val="0"/>
                <w:sz w:val="24"/>
                <w:szCs w:val="24"/>
                <w:lang w:val="ru-RU" w:eastAsia="ru-RU" w:bidi="ar-SA"/>
              </w:rPr>
              <w:t>с обязательным оформлением необходимых нарядов-допусков. Подготовку рабочих мест и допуск к выполнению работ выполняет персонал заказчика.</w:t>
            </w:r>
          </w:p>
          <w:p>
            <w:pPr>
              <w:pStyle w:val="Normal"/>
              <w:widowControl w:val="false"/>
              <w:suppressAutoHyphens w:val="true"/>
              <w:spacing w:before="0" w:after="0"/>
              <w:jc w:val="left"/>
              <w:rPr>
                <w:sz w:val="24"/>
                <w:szCs w:val="24"/>
                <w:lang w:eastAsia="x-none"/>
              </w:rPr>
            </w:pPr>
            <w:r>
              <w:rPr>
                <w:rFonts w:eastAsia="Times New Roman" w:cs="Times New Roman"/>
                <w:kern w:val="0"/>
                <w:sz w:val="24"/>
                <w:szCs w:val="24"/>
                <w:lang w:val="ru-RU" w:eastAsia="x-none" w:bidi="ar-SA"/>
              </w:rPr>
              <w:t>2. На территории ГЭС при выполнении работ Подрядчик должен соблюдать технологическую, производственную и трудовую дисциплину.</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x-none" w:bidi="ar-SA"/>
              </w:rPr>
              <w:t>3. Все вопросы по сопутствующим работам (доставка, спуск и подъём инструментов, оборудования, доступ работников на место производства работ), подрядная организация решает самостоятельно и за свой счёт.</w:t>
            </w:r>
          </w:p>
        </w:tc>
        <w:tc>
          <w:tcPr>
            <w:tcW w:w="2552"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shd w:color="auto" w:fill="auto" w:val="clear"/>
            <w:vAlign w:val="center"/>
          </w:tcPr>
          <w:p>
            <w:pPr>
              <w:pStyle w:val="Normal"/>
              <w:widowControl w:val="false"/>
              <w:suppressAutoHyphens w:val="true"/>
              <w:spacing w:before="0" w:after="0"/>
              <w:jc w:val="center"/>
              <w:rPr>
                <w:sz w:val="24"/>
                <w:szCs w:val="24"/>
              </w:rPr>
            </w:pPr>
            <w:r>
              <w:rPr>
                <w:sz w:val="24"/>
                <w:szCs w:val="24"/>
              </w:rPr>
            </w:r>
          </w:p>
        </w:tc>
      </w:tr>
      <w:tr>
        <w:trPr/>
        <w:tc>
          <w:tcPr>
            <w:tcW w:w="850" w:type="dxa"/>
            <w:tcBorders/>
            <w:vAlign w:val="center"/>
          </w:tcPr>
          <w:p>
            <w:pPr>
              <w:pStyle w:val="Normal"/>
              <w:widowControl w:val="false"/>
              <w:numPr>
                <w:ilvl w:val="1"/>
                <w:numId w:val="5"/>
              </w:numPr>
              <w:suppressAutoHyphens w:val="true"/>
              <w:spacing w:before="60" w:after="60"/>
              <w:ind w:left="-117" w:firstLine="142"/>
              <w:contextualSpacing/>
              <w:jc w:val="center"/>
              <w:rPr>
                <w:rFonts w:eastAsia="Calibri"/>
                <w:sz w:val="24"/>
                <w:szCs w:val="24"/>
              </w:rPr>
            </w:pPr>
            <w:r>
              <w:rPr>
                <w:rFonts w:eastAsia="Calibri"/>
                <w:sz w:val="24"/>
                <w:szCs w:val="24"/>
              </w:rPr>
            </w:r>
          </w:p>
        </w:tc>
        <w:tc>
          <w:tcPr>
            <w:tcW w:w="7210" w:type="dxa"/>
            <w:gridSpan w:val="2"/>
            <w:tcBorders/>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Требование к персоналу исполнителя</w:t>
            </w:r>
          </w:p>
        </w:tc>
        <w:tc>
          <w:tcPr>
            <w:tcW w:w="2552" w:type="dxa"/>
            <w:tcBorders/>
          </w:tcPr>
          <w:p>
            <w:pPr>
              <w:pStyle w:val="Normal"/>
              <w:widowControl w:val="false"/>
              <w:suppressAutoHyphens w:val="true"/>
              <w:spacing w:before="0" w:after="0"/>
              <w:jc w:val="left"/>
              <w:rPr>
                <w:b/>
                <w:bCs/>
                <w:sz w:val="24"/>
                <w:szCs w:val="24"/>
              </w:rPr>
            </w:pPr>
            <w:r>
              <w:rPr>
                <w:b/>
                <w:bCs/>
                <w:sz w:val="24"/>
                <w:szCs w:val="24"/>
              </w:rPr>
            </w:r>
          </w:p>
        </w:tc>
        <w:tc>
          <w:tcPr>
            <w:tcW w:w="2008" w:type="dxa"/>
            <w:tcBorders/>
          </w:tcPr>
          <w:p>
            <w:pPr>
              <w:pStyle w:val="Normal"/>
              <w:widowControl w:val="false"/>
              <w:suppressAutoHyphens w:val="true"/>
              <w:spacing w:before="0" w:after="0"/>
              <w:jc w:val="left"/>
              <w:rPr>
                <w:b/>
                <w:bCs/>
                <w:sz w:val="24"/>
                <w:szCs w:val="24"/>
              </w:rPr>
            </w:pPr>
            <w:r>
              <w:rPr>
                <w:b/>
                <w:bCs/>
                <w:sz w:val="24"/>
                <w:szCs w:val="24"/>
              </w:rPr>
            </w:r>
          </w:p>
        </w:tc>
      </w:tr>
      <w:tr>
        <w:trPr/>
        <w:tc>
          <w:tcPr>
            <w:tcW w:w="850" w:type="dxa"/>
            <w:tcBorders/>
            <w:vAlign w:val="center"/>
          </w:tcPr>
          <w:p>
            <w:pPr>
              <w:pStyle w:val="Normal"/>
              <w:widowControl w:val="false"/>
              <w:suppressAutoHyphens w:val="true"/>
              <w:spacing w:before="60" w:after="60"/>
              <w:ind w:left="25" w:hanging="0"/>
              <w:contextualSpacing/>
              <w:jc w:val="left"/>
              <w:rPr>
                <w:rFonts w:eastAsia="Calibri"/>
                <w:sz w:val="24"/>
                <w:szCs w:val="24"/>
              </w:rPr>
            </w:pPr>
            <w:r>
              <w:rPr>
                <w:rFonts w:eastAsia="Calibri" w:cs="Times New Roman"/>
                <w:kern w:val="0"/>
                <w:sz w:val="24"/>
                <w:szCs w:val="24"/>
                <w:lang w:val="ru-RU" w:eastAsia="ru-RU" w:bidi="ar-SA"/>
              </w:rPr>
              <w:t>1.3.1.</w:t>
            </w:r>
          </w:p>
        </w:tc>
        <w:tc>
          <w:tcPr>
            <w:tcW w:w="2591" w:type="dxa"/>
            <w:tcBorders/>
          </w:tcPr>
          <w:p>
            <w:pPr>
              <w:pStyle w:val="Normal"/>
              <w:widowControl w:val="false"/>
              <w:suppressAutoHyphens w:val="true"/>
              <w:spacing w:before="0" w:after="0"/>
              <w:jc w:val="left"/>
              <w:rPr>
                <w:bCs/>
                <w:sz w:val="24"/>
                <w:szCs w:val="24"/>
              </w:rPr>
            </w:pPr>
            <w:r>
              <w:rPr>
                <w:rFonts w:eastAsia="Times New Roman" w:cs="Times New Roman"/>
                <w:bCs/>
                <w:kern w:val="0"/>
                <w:sz w:val="24"/>
                <w:szCs w:val="24"/>
                <w:lang w:val="ru-RU" w:eastAsia="ru-RU" w:bidi="ar-SA"/>
              </w:rPr>
              <w:t>Требования к персоналу</w:t>
            </w:r>
          </w:p>
        </w:tc>
        <w:tc>
          <w:tcPr>
            <w:tcW w:w="4619"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xml:space="preserve">1. Выполнение работ должно осуществляться квалифицированным персоналом в следующем составе: </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выдающий наряд, отдающий распоряжения, руководитель работ – инженер-проектировщик;</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производитель работ – инженер-проектировщик.</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xml:space="preserve">2. Работники, участвующие непосредственно на производственном объекте в проведении сбора исходных данных, должны быть обучены правилам безопасного ведения работ и иметь </w:t>
            </w:r>
            <w:r>
              <w:rPr>
                <w:rFonts w:eastAsia="Times New Roman" w:cs="Times New Roman"/>
                <w:kern w:val="0"/>
                <w:sz w:val="24"/>
                <w:szCs w:val="24"/>
                <w:lang w:val="en-US" w:eastAsia="ru-RU" w:bidi="ar-SA"/>
              </w:rPr>
              <w:t>III</w:t>
            </w:r>
            <w:r>
              <w:rPr>
                <w:rFonts w:eastAsia="Times New Roman" w:cs="Times New Roman"/>
                <w:kern w:val="0"/>
                <w:sz w:val="24"/>
                <w:szCs w:val="24"/>
                <w:lang w:val="ru-RU" w:eastAsia="ru-RU" w:bidi="ar-SA"/>
              </w:rPr>
              <w:t xml:space="preserve"> группу допуска по электробезопасности.</w:t>
            </w:r>
          </w:p>
          <w:p>
            <w:pPr>
              <w:pStyle w:val="Normal"/>
              <w:widowControl w:val="false"/>
              <w:suppressAutoHyphens w:val="true"/>
              <w:spacing w:before="0" w:after="0"/>
              <w:jc w:val="left"/>
              <w:rPr>
                <w:sz w:val="24"/>
                <w:szCs w:val="24"/>
              </w:rPr>
            </w:pPr>
            <w:r>
              <w:rPr>
                <w:sz w:val="24"/>
                <w:szCs w:val="24"/>
              </w:rPr>
            </w:r>
          </w:p>
        </w:tc>
        <w:tc>
          <w:tcPr>
            <w:tcW w:w="2552" w:type="dxa"/>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 xml:space="preserve">В ходе исполнения договора предоставить копии аттестационных удостоверений по охране труда, пожарной безопасности и электробезопасности </w:t>
            </w:r>
          </w:p>
        </w:tc>
      </w:tr>
      <w:tr>
        <w:trPr/>
        <w:tc>
          <w:tcPr>
            <w:tcW w:w="850" w:type="dxa"/>
            <w:tcBorders>
              <w:top w:val="nil"/>
            </w:tcBorders>
            <w:vAlign w:val="center"/>
          </w:tcPr>
          <w:p>
            <w:pPr>
              <w:pStyle w:val="Normal"/>
              <w:widowControl w:val="false"/>
              <w:suppressAutoHyphens w:val="true"/>
              <w:spacing w:before="60" w:after="60"/>
              <w:ind w:left="25" w:hanging="0"/>
              <w:contextualSpacing/>
              <w:jc w:val="left"/>
              <w:rPr>
                <w:rFonts w:eastAsia="Calibri"/>
                <w:b/>
                <w:bCs/>
                <w:sz w:val="24"/>
                <w:szCs w:val="24"/>
              </w:rPr>
            </w:pPr>
            <w:r>
              <w:rPr>
                <w:rFonts w:eastAsia="Calibri" w:cs="Times New Roman"/>
                <w:b/>
                <w:bCs/>
                <w:kern w:val="0"/>
                <w:sz w:val="24"/>
                <w:szCs w:val="24"/>
                <w:lang w:val="ru-RU" w:eastAsia="ru-RU" w:bidi="ar-SA"/>
              </w:rPr>
              <w:t>1.4.</w:t>
            </w:r>
          </w:p>
        </w:tc>
        <w:tc>
          <w:tcPr>
            <w:tcW w:w="7210" w:type="dxa"/>
            <w:gridSpan w:val="2"/>
            <w:tcBorders>
              <w:top w:val="nil"/>
            </w:tcBorders>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безопасности и охране труда</w:t>
            </w:r>
          </w:p>
        </w:tc>
        <w:tc>
          <w:tcPr>
            <w:tcW w:w="2552" w:type="dxa"/>
            <w:tcBorders>
              <w:top w:val="nil"/>
            </w:tcBorders>
          </w:tcPr>
          <w:p>
            <w:pPr>
              <w:pStyle w:val="Normal"/>
              <w:widowControl w:val="false"/>
              <w:suppressAutoHyphens w:val="true"/>
              <w:spacing w:before="0" w:after="0"/>
              <w:jc w:val="center"/>
              <w:rPr>
                <w:sz w:val="24"/>
                <w:szCs w:val="24"/>
              </w:rPr>
            </w:pPr>
            <w:r>
              <w:rPr>
                <w:sz w:val="24"/>
                <w:szCs w:val="24"/>
              </w:rPr>
            </w:r>
          </w:p>
        </w:tc>
        <w:tc>
          <w:tcPr>
            <w:tcW w:w="2008" w:type="dxa"/>
            <w:tcBorders>
              <w:top w:val="nil"/>
            </w:tcBorders>
          </w:tcPr>
          <w:p>
            <w:pPr>
              <w:pStyle w:val="Normal"/>
              <w:widowControl w:val="false"/>
              <w:suppressAutoHyphens w:val="true"/>
              <w:spacing w:before="0" w:after="0"/>
              <w:jc w:val="left"/>
              <w:rPr>
                <w:b/>
                <w:bCs/>
                <w:sz w:val="24"/>
                <w:szCs w:val="24"/>
              </w:rPr>
            </w:pPr>
            <w:r>
              <w:rPr>
                <w:b/>
                <w:bCs/>
                <w:sz w:val="24"/>
                <w:szCs w:val="24"/>
              </w:rPr>
            </w:r>
          </w:p>
        </w:tc>
      </w:tr>
      <w:tr>
        <w:trPr/>
        <w:tc>
          <w:tcPr>
            <w:tcW w:w="850" w:type="dxa"/>
            <w:tcBorders>
              <w:top w:val="nil"/>
            </w:tcBorders>
            <w:vAlign w:val="center"/>
          </w:tcPr>
          <w:p>
            <w:pPr>
              <w:pStyle w:val="Normal"/>
              <w:widowControl w:val="false"/>
              <w:suppressAutoHyphens w:val="true"/>
              <w:spacing w:before="60" w:after="60"/>
              <w:ind w:left="25" w:hanging="0"/>
              <w:contextualSpacing/>
              <w:jc w:val="left"/>
              <w:rPr>
                <w:rFonts w:eastAsia="Calibri"/>
                <w:sz w:val="24"/>
                <w:szCs w:val="24"/>
              </w:rPr>
            </w:pPr>
            <w:r>
              <w:rPr>
                <w:rFonts w:eastAsia="Calibri" w:cs="Times New Roman"/>
                <w:kern w:val="0"/>
                <w:sz w:val="24"/>
                <w:szCs w:val="24"/>
                <w:lang w:val="ru-RU" w:eastAsia="ru-RU" w:bidi="ar-SA"/>
              </w:rPr>
              <w:t>1.4.1</w:t>
            </w:r>
          </w:p>
        </w:tc>
        <w:tc>
          <w:tcPr>
            <w:tcW w:w="2591" w:type="dxa"/>
            <w:tcBorders>
              <w:top w:val="nil"/>
            </w:tcBorders>
          </w:tcPr>
          <w:p>
            <w:pPr>
              <w:pStyle w:val="Normal"/>
              <w:widowControl w:val="false"/>
              <w:tabs>
                <w:tab w:val="clear" w:pos="720"/>
                <w:tab w:val="left" w:pos="426" w:leader="none"/>
              </w:tabs>
              <w:suppressAutoHyphens w:val="true"/>
              <w:spacing w:before="60" w:after="0"/>
              <w:contextualSpacing/>
              <w:jc w:val="left"/>
              <w:rPr>
                <w:sz w:val="24"/>
                <w:szCs w:val="24"/>
              </w:rPr>
            </w:pPr>
            <w:r>
              <w:rPr>
                <w:rFonts w:eastAsia="Times New Roman" w:cs="Times New Roman"/>
                <w:kern w:val="0"/>
                <w:sz w:val="24"/>
                <w:szCs w:val="24"/>
                <w:lang w:val="ru-RU" w:eastAsia="ru-RU" w:bidi="ar-SA"/>
              </w:rPr>
              <w:t>Требования к безопасности выполняемых работ</w:t>
            </w:r>
          </w:p>
        </w:tc>
        <w:tc>
          <w:tcPr>
            <w:tcW w:w="4619" w:type="dxa"/>
            <w:tcBorders>
              <w:top w:val="nil"/>
            </w:tcBorders>
          </w:tcPr>
          <w:p>
            <w:pPr>
              <w:pStyle w:val="Normal"/>
              <w:widowControl w:val="false"/>
              <w:suppressAutoHyphens w:val="true"/>
              <w:spacing w:before="0" w:after="0"/>
              <w:ind w:left="57" w:hanging="0"/>
              <w:jc w:val="left"/>
              <w:rPr>
                <w:i/>
                <w:i/>
                <w:iCs/>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Подрядчик должен:</w:t>
            </w:r>
          </w:p>
          <w:p>
            <w:pPr>
              <w:pStyle w:val="ListParagraph"/>
              <w:widowControl w:val="false"/>
              <w:suppressAutoHyphens w:val="true"/>
              <w:spacing w:before="0" w:after="0"/>
              <w:ind w:left="113" w:hanging="0"/>
              <w:contextualSpacing/>
              <w:jc w:val="left"/>
              <w:rPr>
                <w:rFonts w:ascii="Times New Roman" w:hAnsi="Times New Roman" w:cs="Times New Roman"/>
                <w:kern w:val="0"/>
                <w:lang w:val="ru-RU" w:eastAsia="ru-RU" w:bidi="ar-SA"/>
              </w:rPr>
            </w:pPr>
            <w:r>
              <w:rPr>
                <w:rFonts w:cs="Times New Roman"/>
                <w:kern w:val="0"/>
                <w:lang w:val="ru-RU" w:eastAsia="ru-RU" w:bidi="ar-SA"/>
              </w:rPr>
              <w:t>1. Соблюдать требования действующего федерального законодательства Российской Федерации, нормативных правовых актов субъектов Российской Федерации,  в т.ч. законодательство о недрах, охране окружающей среды, промышленной и пожарной безопасности, охране труда, энергоэффективности, рационального использования природных ресурсов и полезных ископаемых, а также все прочие законы и нормативные акты, относящиеся к сфере деятельности;</w:t>
            </w:r>
          </w:p>
          <w:p>
            <w:pPr>
              <w:pStyle w:val="ListParagraph"/>
              <w:widowControl w:val="false"/>
              <w:suppressAutoHyphens w:val="true"/>
              <w:spacing w:before="0" w:after="0"/>
              <w:ind w:left="113" w:hanging="0"/>
              <w:contextualSpacing/>
              <w:jc w:val="left"/>
              <w:rPr>
                <w:rFonts w:ascii="Times New Roman" w:hAnsi="Times New Roman" w:cs="Times New Roman"/>
                <w:kern w:val="0"/>
                <w:lang w:val="ru-RU" w:eastAsia="ru-RU" w:bidi="ar-SA"/>
              </w:rPr>
            </w:pPr>
            <w:r>
              <w:rPr>
                <w:rFonts w:cs="Times New Roman"/>
                <w:kern w:val="0"/>
                <w:lang w:val="ru-RU" w:eastAsia="ru-RU" w:bidi="ar-SA"/>
              </w:rPr>
              <w:t>2. Подрядчик обязан</w:t>
            </w:r>
          </w:p>
          <w:p>
            <w:pPr>
              <w:pStyle w:val="ListParagraph"/>
              <w:widowControl w:val="false"/>
              <w:suppressAutoHyphens w:val="true"/>
              <w:spacing w:before="0" w:after="0"/>
              <w:ind w:left="169" w:hanging="0"/>
              <w:contextualSpacing/>
              <w:jc w:val="left"/>
              <w:rPr>
                <w:rFonts w:ascii="Times New Roman" w:hAnsi="Times New Roman" w:cs="Times New Roman"/>
                <w:kern w:val="0"/>
                <w:lang w:val="ru-RU" w:eastAsia="ru-RU" w:bidi="ar-SA"/>
              </w:rPr>
            </w:pPr>
            <w:r>
              <w:rPr>
                <w:rFonts w:eastAsia="Times New Roman" w:cs="Times New Roman"/>
                <w:kern w:val="0"/>
                <w:lang w:val="ru-RU" w:eastAsia="ru-RU" w:bidi="ar-SA"/>
              </w:rPr>
              <w:t>направлять на объекты заказчика работников, обученных правилам безопасного ведения работ и имеющих все необходимые допуски к производству работ, а также представлять документы на русском языке, подтверждающие аттестацию работников на проведение соответствующих видов работ.</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suppressAutoHyphens w:val="true"/>
              <w:spacing w:before="0" w:after="0"/>
              <w:jc w:val="left"/>
              <w:rPr>
                <w:b/>
                <w:bCs/>
                <w:sz w:val="24"/>
                <w:szCs w:val="24"/>
              </w:rPr>
            </w:pPr>
            <w:r>
              <w:rPr>
                <w:b/>
                <w:bCs/>
                <w:sz w:val="24"/>
                <w:szCs w:val="24"/>
              </w:rPr>
            </w:r>
          </w:p>
        </w:tc>
      </w:tr>
      <w:tr>
        <w:trPr/>
        <w:tc>
          <w:tcPr>
            <w:tcW w:w="850" w:type="dxa"/>
            <w:tcBorders/>
            <w:vAlign w:val="center"/>
          </w:tcPr>
          <w:p>
            <w:pPr>
              <w:pStyle w:val="Normal"/>
              <w:widowControl w:val="false"/>
              <w:suppressAutoHyphens w:val="true"/>
              <w:spacing w:before="60" w:after="60"/>
              <w:ind w:left="25" w:hanging="0"/>
              <w:contextualSpacing/>
              <w:jc w:val="center"/>
              <w:rPr>
                <w:rFonts w:eastAsia="Calibri"/>
                <w:b/>
                <w:sz w:val="24"/>
                <w:szCs w:val="24"/>
              </w:rPr>
            </w:pPr>
            <w:r>
              <w:rPr>
                <w:rFonts w:eastAsia="Calibri" w:cs="Times New Roman"/>
                <w:b/>
                <w:kern w:val="0"/>
                <w:sz w:val="24"/>
                <w:szCs w:val="24"/>
                <w:lang w:val="ru-RU" w:eastAsia="ru-RU" w:bidi="ar-SA"/>
              </w:rPr>
              <w:t>2.</w:t>
            </w:r>
          </w:p>
        </w:tc>
        <w:tc>
          <w:tcPr>
            <w:tcW w:w="7210"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результатам работ</w:t>
            </w:r>
          </w:p>
        </w:tc>
        <w:tc>
          <w:tcPr>
            <w:tcW w:w="2552" w:type="dxa"/>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w:t>
            </w:r>
          </w:p>
        </w:tc>
        <w:tc>
          <w:tcPr>
            <w:tcW w:w="2008" w:type="dxa"/>
            <w:tcBorders/>
            <w:vAlign w:val="center"/>
          </w:tcPr>
          <w:p>
            <w:pPr>
              <w:pStyle w:val="Normal"/>
              <w:widowControl w:val="false"/>
              <w:suppressAutoHyphens w:val="true"/>
              <w:spacing w:before="0" w:after="0"/>
              <w:jc w:val="left"/>
              <w:rPr>
                <w:b/>
                <w:bCs/>
                <w:sz w:val="24"/>
                <w:szCs w:val="24"/>
              </w:rPr>
            </w:pPr>
            <w:r>
              <w:rPr>
                <w:b/>
                <w:bCs/>
                <w:sz w:val="24"/>
                <w:szCs w:val="24"/>
              </w:rPr>
            </w:r>
          </w:p>
        </w:tc>
      </w:tr>
      <w:tr>
        <w:trPr/>
        <w:tc>
          <w:tcPr>
            <w:tcW w:w="850" w:type="dxa"/>
            <w:tcBorders/>
            <w:vAlign w:val="center"/>
          </w:tcPr>
          <w:p>
            <w:pPr>
              <w:pStyle w:val="Normal"/>
              <w:widowControl w:val="false"/>
              <w:suppressAutoHyphens w:val="true"/>
              <w:spacing w:before="60" w:after="60"/>
              <w:jc w:val="center"/>
              <w:rPr>
                <w:b/>
                <w:sz w:val="24"/>
                <w:szCs w:val="24"/>
              </w:rPr>
            </w:pPr>
            <w:r>
              <w:rPr>
                <w:rFonts w:eastAsia="Times New Roman" w:cs="Times New Roman"/>
                <w:b/>
                <w:kern w:val="0"/>
                <w:sz w:val="24"/>
                <w:szCs w:val="24"/>
                <w:lang w:val="ru-RU" w:eastAsia="ru-RU" w:bidi="ar-SA"/>
              </w:rPr>
              <w:t>2.1.</w:t>
            </w:r>
          </w:p>
        </w:tc>
        <w:tc>
          <w:tcPr>
            <w:tcW w:w="7210" w:type="dxa"/>
            <w:gridSpan w:val="2"/>
            <w:tcBorders/>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Общие требования к результатам работ</w:t>
            </w:r>
          </w:p>
        </w:tc>
        <w:tc>
          <w:tcPr>
            <w:tcW w:w="2552" w:type="dxa"/>
            <w:tcBorders/>
          </w:tcPr>
          <w:p>
            <w:pPr>
              <w:pStyle w:val="Normal"/>
              <w:widowControl w:val="false"/>
              <w:suppressAutoHyphens w:val="true"/>
              <w:spacing w:before="0" w:after="0"/>
              <w:jc w:val="center"/>
              <w:rPr>
                <w:sz w:val="24"/>
                <w:szCs w:val="24"/>
              </w:rPr>
            </w:pPr>
            <w:r>
              <w:rPr>
                <w:sz w:val="24"/>
                <w:szCs w:val="24"/>
              </w:rPr>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2.1.1.</w:t>
            </w:r>
          </w:p>
        </w:tc>
        <w:tc>
          <w:tcPr>
            <w:tcW w:w="2591" w:type="dxa"/>
            <w:tcBorders/>
          </w:tcPr>
          <w:p>
            <w:pPr>
              <w:pStyle w:val="Normal"/>
              <w:widowControl w:val="false"/>
              <w:tabs>
                <w:tab w:val="clear" w:pos="720"/>
                <w:tab w:val="left" w:pos="426" w:leader="none"/>
              </w:tabs>
              <w:suppressAutoHyphens w:val="true"/>
              <w:spacing w:before="60" w:after="60"/>
              <w:jc w:val="left"/>
              <w:rPr>
                <w:sz w:val="24"/>
                <w:szCs w:val="24"/>
              </w:rPr>
            </w:pPr>
            <w:r>
              <w:rPr>
                <w:rFonts w:eastAsia="Times New Roman" w:cs="Times New Roman"/>
                <w:kern w:val="0"/>
                <w:sz w:val="24"/>
                <w:szCs w:val="24"/>
                <w:lang w:val="ru-RU" w:eastAsia="ru-RU" w:bidi="ar-SA"/>
              </w:rPr>
              <w:t>Требования к результату инженерных изысканий</w:t>
            </w:r>
          </w:p>
        </w:tc>
        <w:tc>
          <w:tcPr>
            <w:tcW w:w="4619"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Выполнить:</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инженерно-геодезические изыскания (в том числе топосъемка);</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инженерно-геологические изыскания;</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-инженерно-экологические изыскания;</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результат представить заказчику в виде отчета о проведенных изысканиях.</w:t>
            </w:r>
          </w:p>
        </w:tc>
        <w:tc>
          <w:tcPr>
            <w:tcW w:w="2552" w:type="dxa"/>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2.1.2.</w:t>
            </w:r>
          </w:p>
        </w:tc>
        <w:tc>
          <w:tcPr>
            <w:tcW w:w="2591" w:type="dxa"/>
            <w:tcBorders>
              <w:top w:val="nil"/>
            </w:tcBorders>
          </w:tcPr>
          <w:p>
            <w:pPr>
              <w:pStyle w:val="Normal"/>
              <w:widowControl w:val="false"/>
              <w:tabs>
                <w:tab w:val="clear" w:pos="720"/>
                <w:tab w:val="left" w:pos="426" w:leader="none"/>
              </w:tabs>
              <w:suppressAutoHyphens w:val="true"/>
              <w:spacing w:before="60" w:after="60"/>
              <w:jc w:val="left"/>
              <w:rPr>
                <w:sz w:val="24"/>
                <w:szCs w:val="24"/>
              </w:rPr>
            </w:pPr>
            <w:r>
              <w:rPr>
                <w:rFonts w:eastAsia="Times New Roman" w:cs="Times New Roman"/>
                <w:kern w:val="0"/>
                <w:sz w:val="24"/>
                <w:szCs w:val="24"/>
                <w:lang w:val="ru-RU" w:eastAsia="ru-RU" w:bidi="ar-SA"/>
              </w:rPr>
              <w:t>Требования к результату предпроектного обследования</w:t>
            </w:r>
          </w:p>
        </w:tc>
        <w:tc>
          <w:tcPr>
            <w:tcW w:w="4619" w:type="dxa"/>
            <w:tcBorders>
              <w:top w:val="nil"/>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должно быть выполнено обследование основания проектируемой площадки с целью определения его несущей способности и выбора фундаментов проектируемого ангара;</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результат предоставить заказчику в виде отчета о проведенном предпроектном обследовании.</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2.1.3.</w:t>
            </w:r>
          </w:p>
        </w:tc>
        <w:tc>
          <w:tcPr>
            <w:tcW w:w="2591" w:type="dxa"/>
            <w:tcBorders>
              <w:top w:val="nil"/>
            </w:tcBorders>
          </w:tcPr>
          <w:p>
            <w:pPr>
              <w:pStyle w:val="Normal"/>
              <w:widowControl w:val="false"/>
              <w:tabs>
                <w:tab w:val="clear" w:pos="720"/>
                <w:tab w:val="left" w:pos="426" w:leader="none"/>
              </w:tabs>
              <w:suppressAutoHyphens w:val="true"/>
              <w:spacing w:before="60" w:after="0"/>
              <w:contextualSpacing/>
              <w:jc w:val="left"/>
              <w:rPr>
                <w:sz w:val="24"/>
                <w:szCs w:val="24"/>
              </w:rPr>
            </w:pPr>
            <w:r>
              <w:rPr>
                <w:rFonts w:eastAsia="Times New Roman" w:cs="Times New Roman"/>
                <w:kern w:val="0"/>
                <w:sz w:val="24"/>
                <w:szCs w:val="24"/>
                <w:lang w:val="ru-RU" w:eastAsia="ru-RU" w:bidi="ar-SA"/>
              </w:rPr>
              <w:t>Разработка и согласование с заказчиком технического задания (ТЗ)</w:t>
            </w:r>
            <w:r>
              <w:rPr>
                <w:rFonts w:eastAsia="Times New Roman" w:cs="Times New Roman"/>
                <w:kern w:val="0"/>
                <w:sz w:val="24"/>
                <w:szCs w:val="24"/>
                <w:vertAlign w:val="superscript"/>
                <w:lang w:val="ru-RU" w:eastAsia="ru-RU" w:bidi="ar-SA"/>
              </w:rPr>
              <w:t xml:space="preserve"> </w:t>
            </w:r>
            <w:r>
              <w:rPr>
                <w:rFonts w:eastAsia="Times New Roman" w:cs="Times New Roman"/>
                <w:kern w:val="0"/>
                <w:sz w:val="24"/>
                <w:szCs w:val="24"/>
                <w:lang w:val="ru-RU" w:eastAsia="ru-RU" w:bidi="ar-SA"/>
              </w:rPr>
              <w:t>на проектирование по результатам предпроектного обследования</w:t>
            </w:r>
          </w:p>
        </w:tc>
        <w:tc>
          <w:tcPr>
            <w:tcW w:w="4619" w:type="dxa"/>
            <w:tcBorders>
              <w:top w:val="nil"/>
            </w:tcBorders>
            <w:shd w:color="auto" w:fill="auto" w:val="clear"/>
          </w:tcPr>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При разработке технического задания руководствоваться в том числе Приказом ОАО «РусГидро» и ОАО «УК ГидроОГК» от 14.10.2010 №863/1п-121 «Об утверждении типового технического задания на проведение проектно-изыскательских работ для договоров на стадии разработки проектной документации» (приложение к ТТ №5)</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2.1.4</w:t>
            </w:r>
          </w:p>
        </w:tc>
        <w:tc>
          <w:tcPr>
            <w:tcW w:w="2591" w:type="dxa"/>
            <w:tcBorders>
              <w:top w:val="nil"/>
            </w:tcBorders>
          </w:tcPr>
          <w:p>
            <w:pPr>
              <w:pStyle w:val="Normal"/>
              <w:widowControl w:val="false"/>
              <w:tabs>
                <w:tab w:val="clear" w:pos="720"/>
                <w:tab w:val="left" w:pos="426" w:leader="none"/>
              </w:tabs>
              <w:suppressAutoHyphens w:val="true"/>
              <w:spacing w:before="60" w:after="0"/>
              <w:contextualSpacing/>
              <w:jc w:val="left"/>
              <w:rPr>
                <w:sz w:val="24"/>
                <w:szCs w:val="24"/>
              </w:rPr>
            </w:pPr>
            <w:r>
              <w:rPr>
                <w:rFonts w:eastAsia="Times New Roman" w:cs="Times New Roman"/>
                <w:kern w:val="0"/>
                <w:sz w:val="24"/>
                <w:szCs w:val="24"/>
                <w:lang w:val="ru-RU" w:eastAsia="ru-RU" w:bidi="ar-SA"/>
              </w:rPr>
              <w:t>Общие требования к проектной документации</w:t>
            </w:r>
          </w:p>
        </w:tc>
        <w:tc>
          <w:tcPr>
            <w:tcW w:w="4619" w:type="dxa"/>
            <w:tcBorders>
              <w:top w:val="nil"/>
            </w:tcBorders>
            <w:shd w:color="auto" w:fill="auto" w:val="clear"/>
          </w:tcPr>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Проект разрабатывается в соответствии со следующими национальными, отраслевыми и корпоративными (ПАО «РусГидро») нормативно-техническими документами (НТД), определяющими требования к оформлению и содержанию проекта:</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Постановлением Правительства Российской Федерации от 16.02.2008 № 87 «О составе разделов проектной документации и требованиях к их содержанию»;</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Межгосударственным стандартом ГОСТ Р 21.1101-2013 «Система проектной документации для строительства (СПДС). Основные требования к проектной и рабочей документации (с Поправкой)»;</w:t>
            </w:r>
          </w:p>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действующими федеральными законодательными документами Российской Федерации.</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Отраслевые НТД:</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Правила технической эксплуатации электрических станций и сетей РФ. Приказ Минэнерго России от 04.10.2022 №1070;</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«Методические указания по устойчивости энергосистем», утвержденные приказом Минэнерго России от 30.06.2003 № 277;</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«Методические рекомендации по проектированию развития энергосистем», утвержденные приказом Минэнерго России от 30.06.2003 № 281;</w:t>
            </w:r>
          </w:p>
          <w:p>
            <w:pPr>
              <w:pStyle w:val="Normal"/>
              <w:widowControl w:val="false"/>
              <w:suppressAutoHyphens w:val="true"/>
              <w:spacing w:before="0" w:after="0"/>
              <w:jc w:val="left"/>
              <w:rPr/>
            </w:pPr>
            <w:r>
              <w:rPr>
                <w:rFonts w:eastAsia="Times New Roman" w:cs="Times New Roman"/>
                <w:kern w:val="0"/>
                <w:sz w:val="24"/>
                <w:szCs w:val="24"/>
                <w:lang w:val="ru-RU" w:eastAsia="ru-RU" w:bidi="ar-SA"/>
              </w:rPr>
              <w:t xml:space="preserve">- Техническая политика Группы РусГидро (Протокол №307 Заседания Совета Директоров ПАО «РусГидро» от 09.04.2020) (ссылка: </w:t>
            </w:r>
            <w:hyperlink r:id="rId15">
              <w:r>
                <w:rPr>
                  <w:rStyle w:val="Hyperlink"/>
                  <w:rFonts w:eastAsia="Times New Roman" w:cs="Times New Roman"/>
                  <w:kern w:val="0"/>
                  <w:sz w:val="24"/>
                  <w:szCs w:val="24"/>
                  <w:lang w:val="ru-RU" w:eastAsia="ru-RU" w:bidi="ar-SA"/>
                </w:rPr>
                <w:t>http://www.rushydro.ru/upload/iblock/5d0/Tehnicheskaya-politika.pdf</w:t>
              </w:r>
            </w:hyperlink>
            <w:r>
              <w:rPr>
                <w:rFonts w:eastAsia="Times New Roman" w:cs="Times New Roman"/>
                <w:kern w:val="0"/>
                <w:sz w:val="24"/>
                <w:szCs w:val="24"/>
                <w:lang w:val="ru-RU" w:eastAsia="ru-RU" w:bidi="ar-SA"/>
              </w:rPr>
              <w:t>);</w:t>
            </w:r>
          </w:p>
          <w:p>
            <w:pPr>
              <w:pStyle w:val="Normal"/>
              <w:widowControl w:val="false"/>
              <w:suppressAutoHyphens w:val="true"/>
              <w:spacing w:before="0" w:after="0"/>
              <w:jc w:val="left"/>
              <w:rPr>
                <w:sz w:val="24"/>
                <w:szCs w:val="24"/>
              </w:rPr>
            </w:pPr>
            <w:r>
              <w:rPr>
                <w:rStyle w:val="Strong"/>
                <w:rFonts w:eastAsia="Times New Roman" w:cs="Times New Roman"/>
                <w:b w:val="false"/>
                <w:color w:val="333333"/>
                <w:kern w:val="0"/>
                <w:sz w:val="24"/>
                <w:szCs w:val="24"/>
                <w:lang w:val="ru-RU" w:eastAsia="ru-RU" w:bidi="ar-SA"/>
              </w:rPr>
              <w:t>«Методические указания по технологическому проектированию гидроэлектростанций и гидроаккумулирующих электростанций»</w:t>
            </w:r>
            <w:r>
              <w:rPr>
                <w:rFonts w:eastAsia="Times New Roman" w:cs="Times New Roman"/>
                <w:color w:val="333333"/>
                <w:kern w:val="0"/>
                <w:sz w:val="24"/>
                <w:szCs w:val="24"/>
                <w:lang w:val="ru-RU" w:eastAsia="ru-RU" w:bidi="ar-SA"/>
              </w:rPr>
              <w:t> утверждены приказом Минэнерго России от 16 августа 2019 года №857, с изменениями, внесёнными приказом Минэнерго России от 9 декабря 2024 года. В проектной  документации должны быть сформулированы требования к рабочей документации.</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2.1.5.</w:t>
            </w:r>
          </w:p>
        </w:tc>
        <w:tc>
          <w:tcPr>
            <w:tcW w:w="2591" w:type="dxa"/>
            <w:tcBorders>
              <w:top w:val="nil"/>
            </w:tcBorders>
          </w:tcPr>
          <w:p>
            <w:pPr>
              <w:pStyle w:val="Normal"/>
              <w:widowControl w:val="false"/>
              <w:tabs>
                <w:tab w:val="clear" w:pos="720"/>
                <w:tab w:val="left" w:pos="426" w:leader="none"/>
              </w:tabs>
              <w:suppressAutoHyphens w:val="true"/>
              <w:spacing w:before="60" w:after="60"/>
              <w:jc w:val="left"/>
              <w:rPr>
                <w:sz w:val="24"/>
                <w:szCs w:val="24"/>
              </w:rPr>
            </w:pPr>
            <w:r>
              <w:rPr>
                <w:rFonts w:eastAsia="Times New Roman" w:cs="Times New Roman"/>
                <w:kern w:val="0"/>
                <w:sz w:val="24"/>
                <w:szCs w:val="24"/>
                <w:lang w:val="ru-RU" w:eastAsia="ru-RU" w:bidi="ar-SA"/>
              </w:rPr>
              <w:t>Требования к соблюдению нормативной базы</w:t>
            </w:r>
          </w:p>
        </w:tc>
        <w:tc>
          <w:tcPr>
            <w:tcW w:w="4619" w:type="dxa"/>
            <w:tcBorders>
              <w:top w:val="nil"/>
            </w:tcBorders>
            <w:shd w:color="auto" w:fill="auto" w:val="clear"/>
          </w:tcPr>
          <w:p>
            <w:pPr>
              <w:pStyle w:val="Normal"/>
              <w:widowControl w:val="false"/>
              <w:suppressAutoHyphens w:val="true"/>
              <w:spacing w:before="0" w:after="0"/>
              <w:ind w:left="57" w:right="57" w:hanging="0"/>
              <w:jc w:val="left"/>
              <w:rPr>
                <w:sz w:val="24"/>
                <w:szCs w:val="24"/>
              </w:rPr>
            </w:pPr>
            <w:r>
              <w:rPr>
                <w:rFonts w:eastAsia="Times New Roman" w:cs="Times New Roman"/>
                <w:bCs/>
                <w:kern w:val="0"/>
                <w:sz w:val="24"/>
                <w:szCs w:val="24"/>
                <w:lang w:val="ru-RU" w:eastAsia="ru-RU" w:bidi="ar-SA"/>
              </w:rPr>
              <w:t>Результаты работ должны быть выполнены в соответствии с ГОСТ Р 21.1101-2013 «Система проектной документации для строительства. Основные требования к проектной и рабочей документации», Постановлением Правительства РФ № 87 от 16.02.2008 «О составе разделов проектной документации и требованиях к их содержанию» .</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2.1.6.</w:t>
            </w:r>
          </w:p>
        </w:tc>
        <w:tc>
          <w:tcPr>
            <w:tcW w:w="2591" w:type="dxa"/>
            <w:tcBorders>
              <w:top w:val="nil"/>
            </w:tcBorders>
          </w:tcPr>
          <w:p>
            <w:pPr>
              <w:pStyle w:val="Normal"/>
              <w:widowControl w:val="false"/>
              <w:tabs>
                <w:tab w:val="clear" w:pos="720"/>
                <w:tab w:val="left" w:pos="426" w:leader="none"/>
              </w:tabs>
              <w:suppressAutoHyphens w:val="true"/>
              <w:spacing w:before="60" w:after="0"/>
              <w:contextualSpacing/>
              <w:jc w:val="left"/>
              <w:rPr>
                <w:sz w:val="24"/>
                <w:szCs w:val="24"/>
              </w:rPr>
            </w:pPr>
            <w:r>
              <w:rPr>
                <w:rFonts w:eastAsia="Times New Roman" w:cs="Times New Roman"/>
                <w:kern w:val="0"/>
                <w:sz w:val="24"/>
                <w:szCs w:val="24"/>
                <w:lang w:val="ru-RU" w:eastAsia="ru-RU" w:bidi="ar-SA"/>
              </w:rPr>
              <w:t>Требование к результату согласований проектной документации</w:t>
            </w:r>
          </w:p>
        </w:tc>
        <w:tc>
          <w:tcPr>
            <w:tcW w:w="4619" w:type="dxa"/>
            <w:tcBorders>
              <w:top w:val="nil"/>
            </w:tcBorders>
            <w:shd w:color="auto" w:fill="auto" w:val="clear"/>
          </w:tcPr>
          <w:p>
            <w:pPr>
              <w:pStyle w:val="Normal"/>
              <w:widowControl w:val="false"/>
              <w:suppressAutoHyphens w:val="tru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Согласование проектной, рабочей и сметной документации:</w:t>
            </w:r>
          </w:p>
          <w:p>
            <w:pPr>
              <w:pStyle w:val="ListParagraph"/>
              <w:widowControl w:val="false"/>
              <w:numPr>
                <w:ilvl w:val="0"/>
                <w:numId w:val="32"/>
              </w:numPr>
              <w:suppressAutoHyphens w:val="true"/>
              <w:spacing w:before="0" w:after="0"/>
              <w:ind w:left="205" w:right="-2" w:hanging="205"/>
              <w:contextualSpacing/>
              <w:jc w:val="left"/>
              <w:rPr>
                <w:rFonts w:ascii="Times New Roman" w:hAnsi="Times New Roman" w:cs="Times New Roman"/>
                <w:kern w:val="0"/>
                <w:lang w:val="ru-RU" w:eastAsia="ru-RU" w:bidi="ar-SA"/>
              </w:rPr>
            </w:pPr>
            <w:r>
              <w:rPr>
                <w:rFonts w:cs="Times New Roman"/>
                <w:kern w:val="0"/>
                <w:lang w:val="ru-RU" w:eastAsia="ru-RU" w:bidi="ar-SA"/>
              </w:rPr>
              <w:t>с заказчиком (филиал ПАО «РусГидро» - «Камская ГЭС»); в Волго-Камском территориальном управлении Федерального агентства по рыболовству.</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2.1.7.</w:t>
            </w:r>
          </w:p>
        </w:tc>
        <w:tc>
          <w:tcPr>
            <w:tcW w:w="2591" w:type="dxa"/>
            <w:tcBorders>
              <w:top w:val="nil"/>
            </w:tcBorders>
          </w:tcPr>
          <w:p>
            <w:pPr>
              <w:pStyle w:val="Normal"/>
              <w:widowControl w:val="false"/>
              <w:tabs>
                <w:tab w:val="clear" w:pos="720"/>
                <w:tab w:val="left" w:pos="426" w:leader="none"/>
              </w:tabs>
              <w:suppressAutoHyphens w:val="true"/>
              <w:spacing w:before="60" w:after="0"/>
              <w:contextualSpacing/>
              <w:jc w:val="left"/>
              <w:rPr>
                <w:i/>
                <w:i/>
                <w:iCs/>
                <w:sz w:val="24"/>
                <w:szCs w:val="24"/>
              </w:rPr>
            </w:pPr>
            <w:r>
              <w:rPr>
                <w:rFonts w:eastAsia="Times New Roman" w:cs="Times New Roman"/>
                <w:kern w:val="0"/>
                <w:sz w:val="24"/>
                <w:szCs w:val="24"/>
                <w:lang w:val="ru-RU" w:eastAsia="ru-RU" w:bidi="ar-SA"/>
              </w:rPr>
              <w:t>Требования к результату разработки рабочей документации (РД)</w:t>
            </w:r>
          </w:p>
        </w:tc>
        <w:tc>
          <w:tcPr>
            <w:tcW w:w="4619" w:type="dxa"/>
            <w:tcBorders>
              <w:top w:val="nil"/>
            </w:tcBorders>
            <w:shd w:color="auto" w:fill="auto" w:val="clear"/>
          </w:tcPr>
          <w:p>
            <w:pPr>
              <w:pStyle w:val="Normal"/>
              <w:widowControl w:val="false"/>
              <w:tabs>
                <w:tab w:val="clear" w:pos="720"/>
                <w:tab w:val="left" w:pos="450" w:leader="none"/>
              </w:tabs>
              <w:suppressAutoHyphens w:val="true"/>
              <w:spacing w:before="0" w:after="0"/>
              <w:ind w:left="113" w:hanging="0"/>
              <w:jc w:val="left"/>
              <w:rPr>
                <w:sz w:val="24"/>
                <w:szCs w:val="24"/>
              </w:rPr>
            </w:pPr>
            <w:r>
              <w:rPr>
                <w:rFonts w:eastAsia="Times New Roman" w:cs="Times New Roman"/>
                <w:kern w:val="0"/>
                <w:sz w:val="24"/>
                <w:szCs w:val="24"/>
                <w:lang w:val="ru-RU" w:eastAsia="ru-RU" w:bidi="ar-SA"/>
              </w:rPr>
              <w:t>После утверждения результатов стадии «Проектная документация» подрядчик должен разработать рабочую документацию (РД);</w:t>
            </w:r>
          </w:p>
          <w:p>
            <w:pPr>
              <w:pStyle w:val="Normal"/>
              <w:widowControl w:val="false"/>
              <w:numPr>
                <w:ilvl w:val="0"/>
                <w:numId w:val="33"/>
              </w:numPr>
              <w:tabs>
                <w:tab w:val="clear" w:pos="720"/>
                <w:tab w:val="left" w:pos="347" w:leader="none"/>
              </w:tabs>
              <w:suppressAutoHyphens w:val="true"/>
              <w:spacing w:before="0" w:after="0"/>
              <w:ind w:left="347" w:right="-2" w:hanging="347"/>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 xml:space="preserve">РД должна быть разработана подрядчиком  на основе ,  проектной документации, </w:t>
            </w:r>
          </w:p>
          <w:p>
            <w:pPr>
              <w:pStyle w:val="Normal"/>
              <w:widowControl w:val="false"/>
              <w:numPr>
                <w:ilvl w:val="0"/>
                <w:numId w:val="33"/>
              </w:numPr>
              <w:tabs>
                <w:tab w:val="clear" w:pos="720"/>
                <w:tab w:val="left" w:pos="347" w:leader="none"/>
              </w:tabs>
              <w:suppressAutoHyphens w:val="true"/>
              <w:spacing w:before="0" w:after="0"/>
              <w:ind w:left="347" w:right="-2" w:hanging="347"/>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состав разделов, их объем должен соответствовать требованиям ГОСТ Р 21.1101-2013 «Система проектной документации для строительства. Основные требования к проектной и рабочей документации» по проектированию и соответствовать разделам проектной документации,Постановлению Правительства Российской Федерации № 87 от 16.02.2008 «О составе разделов проектной документации и требованиях к их содержанию». ;</w:t>
            </w:r>
          </w:p>
          <w:p>
            <w:pPr>
              <w:pStyle w:val="Normal"/>
              <w:widowControl w:val="false"/>
              <w:numPr>
                <w:ilvl w:val="0"/>
                <w:numId w:val="33"/>
              </w:numPr>
              <w:tabs>
                <w:tab w:val="clear" w:pos="720"/>
                <w:tab w:val="left" w:pos="347" w:leader="none"/>
              </w:tabs>
              <w:suppressAutoHyphens w:val="true"/>
              <w:spacing w:before="0" w:after="0"/>
              <w:ind w:left="347" w:right="-2" w:hanging="347"/>
              <w:jc w:val="left"/>
              <w:rPr>
                <w:rFonts w:ascii="Times New Roman" w:hAnsi="Times New Roman" w:cs="Times New Roman"/>
                <w:kern w:val="0"/>
                <w:lang w:bidi="ar-SA"/>
              </w:rPr>
            </w:pPr>
            <w:r>
              <w:rPr>
                <w:rFonts w:eastAsia="Times New Roman" w:cs="Times New Roman"/>
                <w:kern w:val="0"/>
                <w:sz w:val="24"/>
                <w:szCs w:val="24"/>
                <w:lang w:val="ru-RU" w:eastAsia="ru-RU" w:bidi="ar-SA"/>
              </w:rPr>
              <w:t xml:space="preserve">в составе РД разработать сметную документацию в объем сводной и локальных смет в текущих ценах в соответствии с  </w:t>
            </w:r>
            <w:r>
              <w:rPr>
                <w:rFonts w:eastAsia="Calibri" w:cs="Times New Roman"/>
                <w:kern w:val="0"/>
                <w:sz w:val="24"/>
                <w:szCs w:val="24"/>
                <w:lang w:val="ru-RU" w:eastAsia="x-none" w:bidi="ar-SA"/>
              </w:rPr>
              <w:t>Требованиями к оформлению и составлению сметной документации по программе реконструкции и техническому перевооружению. (приложение  к ТТ</w:t>
            </w:r>
            <w:r>
              <w:rPr>
                <w:rFonts w:eastAsia="Calibri" w:cs="Times New Roman"/>
                <w:kern w:val="0"/>
                <w:sz w:val="24"/>
                <w:szCs w:val="24"/>
                <w:lang w:val="en-US" w:eastAsia="x-none" w:bidi="ar-SA"/>
              </w:rPr>
              <w:t xml:space="preserve"> </w:t>
            </w:r>
            <w:r>
              <w:rPr>
                <w:rFonts w:eastAsia="Calibri" w:cs="Times New Roman"/>
                <w:kern w:val="0"/>
                <w:sz w:val="24"/>
                <w:szCs w:val="24"/>
                <w:lang w:val="ru-RU" w:eastAsia="x-none" w:bidi="ar-SA"/>
              </w:rPr>
              <w:t>№4)</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top w:val="nil"/>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2.1.8.</w:t>
            </w:r>
          </w:p>
        </w:tc>
        <w:tc>
          <w:tcPr>
            <w:tcW w:w="2591" w:type="dxa"/>
            <w:tcBorders>
              <w:top w:val="nil"/>
            </w:tcBorders>
            <w:vAlign w:val="center"/>
          </w:tcPr>
          <w:p>
            <w:pPr>
              <w:pStyle w:val="Normal"/>
              <w:widowControl w:val="false"/>
              <w:suppressAutoHyphens w:val="true"/>
              <w:spacing w:before="0" w:after="0"/>
              <w:ind w:left="57" w:right="57" w:hanging="0"/>
              <w:jc w:val="left"/>
              <w:rPr>
                <w:sz w:val="24"/>
                <w:szCs w:val="24"/>
              </w:rPr>
            </w:pPr>
            <w:r>
              <w:rPr>
                <w:rFonts w:eastAsia="Times New Roman" w:cs="Times New Roman"/>
                <w:kern w:val="0"/>
                <w:sz w:val="24"/>
                <w:szCs w:val="24"/>
                <w:lang w:val="ru-RU" w:eastAsia="ru-RU" w:bidi="ar-SA"/>
              </w:rPr>
              <w:t>Требования к разработке , ПОС</w:t>
            </w:r>
          </w:p>
        </w:tc>
        <w:tc>
          <w:tcPr>
            <w:tcW w:w="4619" w:type="dxa"/>
            <w:tcBorders>
              <w:top w:val="nil"/>
            </w:tcBorders>
            <w:shd w:color="auto" w:fill="auto" w:val="clear"/>
          </w:tcPr>
          <w:p>
            <w:pPr>
              <w:pStyle w:val="Normal"/>
              <w:widowControl w:val="false"/>
              <w:suppressAutoHyphens w:val="true"/>
              <w:spacing w:before="0" w:after="0"/>
              <w:ind w:left="113" w:hanging="0"/>
              <w:jc w:val="left"/>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разработать ПОС (проект организации строительства</w:t>
            </w:r>
          </w:p>
        </w:tc>
        <w:tc>
          <w:tcPr>
            <w:tcW w:w="2552"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op w:val="nil"/>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vAlign w:val="center"/>
          </w:tcPr>
          <w:p>
            <w:pPr>
              <w:pStyle w:val="Normal"/>
              <w:widowControl w:val="false"/>
              <w:suppressAutoHyphens w:val="true"/>
              <w:spacing w:before="60" w:after="60"/>
              <w:jc w:val="center"/>
              <w:rPr>
                <w:b/>
                <w:sz w:val="24"/>
                <w:szCs w:val="24"/>
              </w:rPr>
            </w:pPr>
            <w:r>
              <w:rPr>
                <w:rFonts w:eastAsia="Times New Roman" w:cs="Times New Roman"/>
                <w:b/>
                <w:kern w:val="0"/>
                <w:sz w:val="24"/>
                <w:szCs w:val="24"/>
                <w:lang w:val="ru-RU" w:eastAsia="ru-RU" w:bidi="ar-SA"/>
              </w:rPr>
              <w:t>2.2.</w:t>
            </w:r>
          </w:p>
        </w:tc>
        <w:tc>
          <w:tcPr>
            <w:tcW w:w="7210" w:type="dxa"/>
            <w:gridSpan w:val="2"/>
            <w:tcBorders/>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2552" w:type="dxa"/>
            <w:tcBorders/>
          </w:tcPr>
          <w:p>
            <w:pPr>
              <w:pStyle w:val="Normal"/>
              <w:widowControl w:val="false"/>
              <w:suppressAutoHyphens w:val="true"/>
              <w:spacing w:before="0" w:after="0"/>
              <w:jc w:val="center"/>
              <w:rPr>
                <w:sz w:val="24"/>
                <w:szCs w:val="24"/>
              </w:rPr>
            </w:pPr>
            <w:r>
              <w:rPr>
                <w:sz w:val="24"/>
                <w:szCs w:val="24"/>
              </w:rPr>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2.2.1.</w:t>
            </w:r>
          </w:p>
        </w:tc>
        <w:tc>
          <w:tcPr>
            <w:tcW w:w="2591" w:type="dxa"/>
            <w:tcBorders/>
          </w:tcPr>
          <w:p>
            <w:pPr>
              <w:pStyle w:val="Normal"/>
              <w:widowControl w:val="false"/>
              <w:tabs>
                <w:tab w:val="clear" w:pos="720"/>
                <w:tab w:val="left" w:pos="426" w:leader="none"/>
              </w:tabs>
              <w:suppressAutoHyphens w:val="true"/>
              <w:spacing w:before="60" w:after="60"/>
              <w:jc w:val="left"/>
              <w:rPr>
                <w:sz w:val="24"/>
                <w:szCs w:val="24"/>
              </w:rPr>
            </w:pPr>
            <w:r>
              <w:rPr>
                <w:rFonts w:eastAsia="Times New Roman" w:cs="Times New Roman"/>
                <w:kern w:val="0"/>
                <w:sz w:val="24"/>
                <w:szCs w:val="24"/>
                <w:lang w:val="ru-RU" w:eastAsia="ru-RU" w:bidi="ar-SA"/>
              </w:rPr>
              <w:t>Приемка выполненных работ</w:t>
            </w:r>
          </w:p>
        </w:tc>
        <w:tc>
          <w:tcPr>
            <w:tcW w:w="4619"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 xml:space="preserve">1. Представить разработанную  проектную, рабочую и сметную документацию по устройству площадки для накопления лома металлов  в электронном виде в формате DWG-AvtoCad, VSD-Visio, DOC-Word, XLS-Exel; PDF, АльтерОфис в количестве 1-го экземпляра, </w:t>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на бумажном носителе на русском языке в количестве 3-х экземпляров.</w:t>
            </w:r>
          </w:p>
          <w:p>
            <w:pPr>
              <w:pStyle w:val="Normal"/>
              <w:widowControl w:val="false"/>
              <w:suppressAutoHyphens w:val="true"/>
              <w:spacing w:before="0" w:after="0"/>
              <w:jc w:val="left"/>
              <w:rPr>
                <w:bCs/>
                <w:sz w:val="24"/>
                <w:szCs w:val="24"/>
              </w:rPr>
            </w:pPr>
            <w:r>
              <w:rPr>
                <w:rFonts w:eastAsia="Times New Roman" w:cs="Times New Roman"/>
                <w:kern w:val="0"/>
                <w:sz w:val="24"/>
                <w:szCs w:val="24"/>
                <w:lang w:val="ru-RU" w:eastAsia="ru-RU" w:bidi="ar-SA"/>
              </w:rPr>
              <w:t xml:space="preserve">2. Работа считается выполненной после утверждения проектной, рабочей и сметной документации на НТС Филиала ПАО «РусГидро» - «Камская ГЭС». и получения согласования проектной документации в Волго-Камском территориальном управлении Федерального агентства по рыболовству. </w:t>
            </w:r>
          </w:p>
        </w:tc>
        <w:tc>
          <w:tcPr>
            <w:tcW w:w="2552" w:type="dxa"/>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vAlign w:val="center"/>
          </w:tcPr>
          <w:p>
            <w:pPr>
              <w:pStyle w:val="Normal"/>
              <w:widowControl w:val="false"/>
              <w:suppressAutoHyphens w:val="true"/>
              <w:spacing w:before="60" w:after="60"/>
              <w:jc w:val="center"/>
              <w:rPr>
                <w:b/>
                <w:sz w:val="24"/>
                <w:szCs w:val="24"/>
              </w:rPr>
            </w:pPr>
            <w:r>
              <w:rPr>
                <w:rFonts w:eastAsia="Times New Roman" w:cs="Times New Roman"/>
                <w:b/>
                <w:kern w:val="0"/>
                <w:sz w:val="24"/>
                <w:szCs w:val="24"/>
                <w:lang w:val="ru-RU" w:eastAsia="ru-RU" w:bidi="ar-SA"/>
              </w:rPr>
              <w:t>3.</w:t>
            </w:r>
          </w:p>
        </w:tc>
        <w:tc>
          <w:tcPr>
            <w:tcW w:w="7210" w:type="dxa"/>
            <w:gridSpan w:val="2"/>
            <w:tcBorders/>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Прочие требования к выполнению работ</w:t>
            </w:r>
          </w:p>
        </w:tc>
        <w:tc>
          <w:tcPr>
            <w:tcW w:w="2552" w:type="dxa"/>
            <w:tcBorders/>
          </w:tcPr>
          <w:p>
            <w:pPr>
              <w:pStyle w:val="Normal"/>
              <w:widowControl w:val="false"/>
              <w:suppressAutoHyphens w:val="true"/>
              <w:spacing w:before="0" w:after="0"/>
              <w:jc w:val="center"/>
              <w:rPr>
                <w:sz w:val="24"/>
                <w:szCs w:val="24"/>
              </w:rPr>
            </w:pPr>
            <w:r>
              <w:rPr>
                <w:sz w:val="24"/>
                <w:szCs w:val="24"/>
              </w:rPr>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r>
        <w:trPr/>
        <w:tc>
          <w:tcPr>
            <w:tcW w:w="850" w:type="dxa"/>
            <w:tcBorders/>
            <w:vAlign w:val="center"/>
          </w:tcPr>
          <w:p>
            <w:pPr>
              <w:pStyle w:val="Normal"/>
              <w:widowControl w:val="false"/>
              <w:suppressAutoHyphens w:val="true"/>
              <w:spacing w:before="60" w:after="60"/>
              <w:jc w:val="center"/>
              <w:rPr>
                <w:sz w:val="24"/>
                <w:szCs w:val="24"/>
              </w:rPr>
            </w:pPr>
            <w:r>
              <w:rPr>
                <w:rFonts w:eastAsia="Times New Roman" w:cs="Times New Roman"/>
                <w:kern w:val="0"/>
                <w:sz w:val="24"/>
                <w:szCs w:val="24"/>
                <w:lang w:val="ru-RU" w:eastAsia="ru-RU" w:bidi="ar-SA"/>
              </w:rPr>
              <w:t>3.1.</w:t>
            </w:r>
          </w:p>
        </w:tc>
        <w:tc>
          <w:tcPr>
            <w:tcW w:w="2591" w:type="dxa"/>
            <w:tcBorders/>
          </w:tcPr>
          <w:p>
            <w:pPr>
              <w:pStyle w:val="Normal"/>
              <w:widowControl w:val="false"/>
              <w:tabs>
                <w:tab w:val="clear" w:pos="720"/>
                <w:tab w:val="left" w:pos="426" w:leader="none"/>
              </w:tabs>
              <w:suppressAutoHyphens w:val="true"/>
              <w:spacing w:before="60" w:after="60"/>
              <w:jc w:val="left"/>
              <w:rPr>
                <w:sz w:val="24"/>
                <w:szCs w:val="24"/>
              </w:rPr>
            </w:pPr>
            <w:r>
              <w:rPr>
                <w:rFonts w:eastAsia="Times New Roman" w:cs="Times New Roman"/>
                <w:kern w:val="0"/>
                <w:sz w:val="24"/>
                <w:szCs w:val="24"/>
                <w:lang w:val="ru-RU" w:eastAsia="ru-RU" w:bidi="ar-SA"/>
              </w:rPr>
              <w:t>Требования пожарной безопасности</w:t>
            </w:r>
          </w:p>
        </w:tc>
        <w:tc>
          <w:tcPr>
            <w:tcW w:w="4619" w:type="dxa"/>
            <w:tcBorders/>
          </w:tcPr>
          <w:p>
            <w:pPr>
              <w:pStyle w:val="Normal"/>
              <w:widowControl w:val="false"/>
              <w:suppressAutoHyphens w:val="true"/>
              <w:spacing w:before="0" w:after="0"/>
              <w:jc w:val="left"/>
              <w:rPr>
                <w:sz w:val="24"/>
                <w:szCs w:val="24"/>
              </w:rPr>
            </w:pPr>
            <w:r>
              <w:rPr>
                <w:rFonts w:eastAsia="Times New Roman" w:cs="Times New Roman"/>
                <w:bCs/>
                <w:kern w:val="0"/>
                <w:sz w:val="24"/>
                <w:szCs w:val="24"/>
                <w:lang w:val="ru-RU" w:eastAsia="ru-RU" w:bidi="ar-SA"/>
              </w:rPr>
              <w:t>При выполнении работ Подрядчик обеспечивает пожарную безопасность и соблюдение требований по охране труда в местах производства работ.</w:t>
            </w:r>
            <w:r>
              <w:rPr>
                <w:rFonts w:eastAsia="Times New Roman" w:cs="Times New Roman"/>
                <w:kern w:val="0"/>
                <w:lang w:val="ru-RU" w:eastAsia="ru-RU" w:bidi="ar-SA"/>
              </w:rPr>
              <w:t xml:space="preserve"> </w:t>
            </w:r>
            <w:r>
              <w:rPr>
                <w:rFonts w:eastAsia="Times New Roman" w:cs="Times New Roman"/>
                <w:bCs/>
                <w:kern w:val="0"/>
                <w:sz w:val="24"/>
                <w:szCs w:val="24"/>
                <w:lang w:val="ru-RU" w:eastAsia="ru-RU" w:bidi="ar-SA"/>
              </w:rPr>
              <w:t>Установленный противопожарный и внутри объектовый режим на территории Заказчика является обязательным для персонала Подрядчика и должен строго выполняться.</w:t>
            </w:r>
          </w:p>
        </w:tc>
        <w:tc>
          <w:tcPr>
            <w:tcW w:w="2552" w:type="dxa"/>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008" w:type="dxa"/>
            <w:tcBorders/>
          </w:tcPr>
          <w:p>
            <w:pPr>
              <w:pStyle w:val="Normal"/>
              <w:widowControl w:val="false"/>
              <w:numPr>
                <w:ilvl w:val="0"/>
                <w:numId w:val="0"/>
              </w:numPr>
              <w:suppressAutoHyphens w:val="true"/>
              <w:spacing w:before="60" w:after="60"/>
              <w:ind w:left="0" w:hanging="0"/>
              <w:jc w:val="center"/>
              <w:outlineLvl w:val="2"/>
              <w:rPr>
                <w:sz w:val="24"/>
                <w:szCs w:val="24"/>
              </w:rPr>
            </w:pPr>
            <w:r>
              <w:rPr>
                <w:sz w:val="24"/>
                <w:szCs w:val="24"/>
              </w:rPr>
            </w:r>
          </w:p>
        </w:tc>
      </w:tr>
    </w:tbl>
    <w:p>
      <w:pPr>
        <w:sectPr>
          <w:headerReference w:type="default" r:id="rId16"/>
          <w:headerReference w:type="first" r:id="rId17"/>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t>3. Требования к документации по ценообразованию на этапе закупки</w:t>
      </w:r>
    </w:p>
    <w:p>
      <w:pPr>
        <w:pStyle w:val="Normal"/>
        <w:numPr>
          <w:ilvl w:val="1"/>
          <w:numId w:val="30"/>
        </w:numPr>
        <w:spacing w:before="120" w:after="0"/>
        <w:ind w:left="567" w:hanging="420"/>
        <w:jc w:val="both"/>
        <w:rPr/>
      </w:pPr>
      <w:r>
        <w:rPr>
          <w:b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r>
        <w:rPr>
          <w:sz w:val="24"/>
          <w:szCs w:val="24"/>
          <w:lang w:eastAsia="x-none"/>
        </w:rPr>
        <w:t>.</w:t>
      </w:r>
    </w:p>
    <w:p>
      <w:pPr>
        <w:pStyle w:val="Normal"/>
        <w:numPr>
          <w:ilvl w:val="1"/>
          <w:numId w:val="30"/>
        </w:numPr>
        <w:spacing w:before="120" w:after="0"/>
        <w:ind w:left="567" w:hanging="420"/>
        <w:jc w:val="both"/>
        <w:rPr/>
      </w:pPr>
      <w:r>
        <w:rPr>
          <w:bCs/>
          <w:sz w:val="24"/>
          <w:szCs w:val="24"/>
          <w:lang w:eastAsia="x-none"/>
        </w:rPr>
        <w:t>Дополнительные документы по ценообразованию (сметная документация) в состав заявки Участника не включаются».</w:t>
      </w:r>
    </w:p>
    <w:p>
      <w:pPr>
        <w:pStyle w:val="Normal"/>
        <w:ind w:left="567" w:hanging="0"/>
        <w:rPr>
          <w:iCs/>
        </w:rPr>
      </w:pPr>
      <w:r>
        <w:rPr>
          <w:iCs/>
        </w:rPr>
        <w:t xml:space="preserve"> </w:t>
      </w:r>
    </w:p>
    <w:p>
      <w:pPr>
        <w:pStyle w:val="Normal"/>
        <w:keepNext w:val="true"/>
        <w:keepLines/>
        <w:numPr>
          <w:ilvl w:val="0"/>
          <w:numId w:val="0"/>
        </w:numPr>
        <w:spacing w:before="120" w:after="60"/>
        <w:ind w:left="357" w:hanging="357"/>
        <w:jc w:val="center"/>
        <w:outlineLvl w:val="0"/>
        <w:rPr>
          <w:rFonts w:eastAsia="Calibri"/>
          <w:b/>
          <w:lang w:eastAsia="x-none"/>
        </w:rPr>
      </w:pPr>
      <w:bookmarkStart w:id="14" w:name="_Toc54647819"/>
      <w:bookmarkStart w:id="15" w:name="_Toc54646412"/>
      <w:r>
        <w:rPr>
          <w:rFonts w:eastAsia="Calibri"/>
          <w:b/>
          <w:lang w:eastAsia="x-none"/>
        </w:rPr>
        <w:t xml:space="preserve">4. </w:t>
      </w:r>
      <w:bookmarkStart w:id="16" w:name="_Hlk153982179"/>
      <w:r>
        <w:rPr>
          <w:rFonts w:eastAsia="Calibri"/>
          <w:b/>
          <w:lang w:eastAsia="x-none"/>
        </w:rPr>
        <w:t>Требования к документации по ценообразованию на этапе заключения (исполнения) договора</w:t>
      </w:r>
      <w:bookmarkEnd w:id="14"/>
      <w:bookmarkEnd w:id="15"/>
      <w:bookmarkEnd w:id="16"/>
    </w:p>
    <w:p>
      <w:pPr>
        <w:pStyle w:val="Normal"/>
        <w:widowControl w:val="false"/>
        <w:tabs>
          <w:tab w:val="clear" w:pos="720"/>
          <w:tab w:val="left" w:pos="426" w:leader="none"/>
        </w:tabs>
        <w:spacing w:before="120" w:after="120"/>
        <w:jc w:val="both"/>
        <w:rPr/>
      </w:pPr>
      <w:r>
        <w:rPr>
          <w:rFonts w:eastAsia="Calibri"/>
          <w:sz w:val="24"/>
          <w:szCs w:val="24"/>
          <w:lang w:eastAsia="x-none"/>
        </w:rPr>
        <w:t xml:space="preserve">4.1. </w:t>
      </w:r>
      <w:r>
        <w:rPr>
          <w:rFonts w:eastAsia="Calibri"/>
          <w:sz w:val="24"/>
          <w:szCs w:val="24"/>
          <w:lang w:val="x-none" w:eastAsia="x-none"/>
        </w:rPr>
        <w:t>Требования к оформлению и составлению сметной документации на выполнение проектных работ в Приложении №3 к настоящим ТТ.</w:t>
      </w:r>
    </w:p>
    <w:p>
      <w:pPr>
        <w:pStyle w:val="ListParagraph"/>
        <w:ind w:left="147" w:hanging="0"/>
        <w:jc w:val="both"/>
        <w:rPr>
          <w:rFonts w:eastAsia="Times New Roman"/>
          <w:bCs/>
          <w:i/>
          <w:i/>
          <w:iCs/>
          <w:lang w:val="x-none" w:eastAsia="x-none"/>
        </w:rPr>
      </w:pPr>
      <w:r>
        <w:rPr>
          <w:rFonts w:eastAsia="Times New Roman"/>
          <w:bCs/>
          <w:i/>
          <w:iCs/>
          <w:lang w:val="x-none"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Normal"/>
        <w:ind w:left="720" w:hanging="0"/>
        <w:jc w:val="both"/>
        <w:rPr>
          <w:bCs/>
          <w:i/>
          <w:i/>
          <w:iCs/>
          <w:lang w:eastAsia="x-none"/>
        </w:rPr>
      </w:pPr>
      <w:r>
        <w:rPr>
          <w:bCs/>
          <w:i/>
          <w:iCs/>
          <w:lang w:eastAsia="x-none"/>
        </w:rPr>
      </w:r>
    </w:p>
    <w:p>
      <w:pPr>
        <w:pStyle w:val="Normal"/>
        <w:ind w:left="720" w:hanging="0"/>
        <w:jc w:val="both"/>
        <w:rPr>
          <w:bCs/>
          <w:i/>
          <w:i/>
          <w:iCs/>
          <w:lang w:eastAsia="x-none"/>
        </w:rPr>
      </w:pPr>
      <w:r>
        <w:rPr>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Normal"/>
        <w:ind w:left="142" w:hanging="0"/>
        <w:jc w:val="both"/>
        <w:rPr>
          <w:bCs/>
          <w:i/>
          <w:i/>
          <w:iCs/>
          <w:lang w:eastAsia="x-none"/>
        </w:rPr>
      </w:pPr>
      <w:r>
        <w:rPr>
          <w:bCs/>
          <w:i/>
          <w:iCs/>
          <w:lang w:eastAsia="x-none"/>
        </w:rPr>
      </w:r>
    </w:p>
    <w:p>
      <w:pPr>
        <w:pStyle w:val="Normal"/>
        <w:jc w:val="both"/>
        <w:rPr>
          <w:bCs/>
          <w:i/>
          <w:i/>
          <w:iCs/>
          <w:lang w:eastAsia="x-none"/>
        </w:rPr>
      </w:pPr>
      <w:r>
        <w:rPr>
          <w:bCs/>
          <w:i/>
          <w:iCs/>
          <w:lang w:eastAsia="x-none"/>
        </w:rPr>
      </w:r>
    </w:p>
    <w:p>
      <w:pPr>
        <w:pStyle w:val="Normal"/>
        <w:jc w:val="both"/>
        <w:rPr>
          <w:bCs/>
          <w:i/>
          <w:i/>
          <w:iCs/>
          <w:lang w:eastAsia="x-none"/>
        </w:rPr>
      </w:pPr>
      <w:r>
        <w:rPr>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ListParagraph"/>
        <w:ind w:left="147" w:hanging="0"/>
        <w:jc w:val="both"/>
        <w:rPr>
          <w:rFonts w:eastAsia="Times New Roman"/>
          <w:bCs/>
          <w:i/>
          <w:i/>
          <w:iCs/>
          <w:lang w:eastAsia="x-none"/>
        </w:rPr>
      </w:pPr>
      <w:r>
        <w:rPr>
          <w:rFonts w:eastAsia="Times New Roman"/>
          <w:bCs/>
          <w:i/>
          <w:iCs/>
          <w:lang w:eastAsia="x-none"/>
        </w:rPr>
      </w:r>
    </w:p>
    <w:p>
      <w:pPr>
        <w:pStyle w:val="Normal"/>
        <w:keepNext w:val="true"/>
        <w:keepLines/>
        <w:numPr>
          <w:ilvl w:val="0"/>
          <w:numId w:val="0"/>
        </w:numPr>
        <w:spacing w:before="120" w:after="60"/>
        <w:ind w:left="357" w:hanging="357"/>
        <w:outlineLvl w:val="0"/>
        <w:rPr>
          <w:rFonts w:eastAsia="Calibri"/>
          <w:b/>
          <w:lang w:val="x-none" w:eastAsia="x-none"/>
        </w:rPr>
      </w:pPr>
      <w:r>
        <w:rPr>
          <w:rFonts w:eastAsia="Calibri"/>
          <w:b/>
          <w:lang w:val="x-none"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keepNext w:val="true"/>
        <w:keepLines/>
        <w:numPr>
          <w:ilvl w:val="0"/>
          <w:numId w:val="0"/>
        </w:numPr>
        <w:spacing w:before="120" w:after="60"/>
        <w:ind w:left="357" w:hanging="357"/>
        <w:jc w:val="center"/>
        <w:outlineLvl w:val="0"/>
        <w:rPr>
          <w:rFonts w:eastAsia="Calibri"/>
          <w:b/>
          <w:lang w:eastAsia="x-none"/>
        </w:rPr>
      </w:pPr>
      <w:r>
        <w:rPr>
          <w:rFonts w:eastAsia="Calibri"/>
          <w:b/>
          <w:lang w:eastAsia="x-none"/>
        </w:rPr>
      </w:r>
    </w:p>
    <w:p>
      <w:pPr>
        <w:pStyle w:val="Normal"/>
        <w:widowControl w:val="false"/>
        <w:tabs>
          <w:tab w:val="clear" w:pos="720"/>
          <w:tab w:val="left" w:pos="426" w:leader="none"/>
        </w:tabs>
        <w:spacing w:before="120" w:after="120"/>
        <w:jc w:val="both"/>
        <w:rPr>
          <w:rFonts w:eastAsia="Calibri"/>
          <w:b/>
          <w:iCs/>
          <w:lang w:val="x-none" w:eastAsia="x-none"/>
        </w:rPr>
      </w:pPr>
      <w:r>
        <w:rPr>
          <w:rFonts w:eastAsia="Calibri"/>
          <w:b/>
          <w:iCs/>
          <w:lang w:val="x-none" w:eastAsia="x-none"/>
        </w:rPr>
      </w:r>
      <w:r>
        <w:br w:type="page"/>
      </w:r>
    </w:p>
    <w:p>
      <w:pPr>
        <w:pStyle w:val="Normal"/>
        <w:jc w:val="both"/>
        <w:rPr>
          <w:rFonts w:eastAsia="Calibri"/>
          <w:b/>
          <w:iCs/>
          <w:lang w:val="x-none" w:eastAsia="x-none"/>
        </w:rPr>
      </w:pPr>
      <w:r>
        <w:rPr>
          <w:rFonts w:eastAsia="Calibri"/>
          <w:b/>
          <w:iCs/>
          <w:lang w:val="x-none" w:eastAsia="x-none"/>
        </w:rPr>
      </w:r>
    </w:p>
    <w:p>
      <w:pPr>
        <w:pStyle w:val="Heading1"/>
        <w:jc w:val="center"/>
        <w:rPr>
          <w:caps/>
        </w:rPr>
      </w:pPr>
      <w:r>
        <w:rPr>
          <w:lang w:val="ru-RU"/>
        </w:rPr>
        <w:t xml:space="preserve">5. </w:t>
      </w:r>
      <w:r>
        <w:rPr/>
        <w:t>Приложения</w:t>
      </w:r>
    </w:p>
    <w:p>
      <w:pPr>
        <w:pStyle w:val="Normal"/>
        <w:widowControl w:val="false"/>
        <w:tabs>
          <w:tab w:val="clear" w:pos="720"/>
          <w:tab w:val="left" w:pos="426" w:leader="none"/>
        </w:tabs>
        <w:spacing w:before="60" w:after="0"/>
        <w:jc w:val="both"/>
        <w:rPr>
          <w:rFonts w:eastAsia="Calibri"/>
          <w:i/>
          <w:i/>
          <w:sz w:val="24"/>
          <w:szCs w:val="24"/>
          <w:lang w:eastAsia="x-none"/>
        </w:rPr>
      </w:pPr>
      <w:r>
        <w:rPr>
          <w:rFonts w:eastAsia="Calibri"/>
          <w:i/>
          <w:sz w:val="24"/>
          <w:szCs w:val="24"/>
          <w:lang w:eastAsia="x-none"/>
        </w:rPr>
      </w:r>
    </w:p>
    <w:p>
      <w:pPr>
        <w:pStyle w:val="Normal"/>
        <w:widowControl w:val="false"/>
        <w:tabs>
          <w:tab w:val="clear" w:pos="720"/>
          <w:tab w:val="left" w:pos="426" w:leader="none"/>
        </w:tabs>
        <w:spacing w:before="120" w:after="240"/>
        <w:jc w:val="both"/>
        <w:rPr>
          <w:sz w:val="24"/>
          <w:szCs w:val="24"/>
        </w:rPr>
      </w:pPr>
      <w:r>
        <w:rPr>
          <w:bCs/>
          <w:sz w:val="24"/>
          <w:szCs w:val="24"/>
        </w:rPr>
        <w:t>Приложение №1: Схема размещения площадки для накопления лома металлов</w:t>
      </w:r>
    </w:p>
    <w:p>
      <w:pPr>
        <w:pStyle w:val="Normal"/>
        <w:widowControl w:val="false"/>
        <w:tabs>
          <w:tab w:val="clear" w:pos="720"/>
          <w:tab w:val="left" w:pos="426" w:leader="none"/>
        </w:tabs>
        <w:spacing w:before="60" w:after="0"/>
        <w:jc w:val="both"/>
        <w:rPr/>
      </w:pPr>
      <w:r>
        <w:rPr>
          <w:rFonts w:eastAsia="Calibri"/>
          <w:sz w:val="24"/>
          <w:szCs w:val="24"/>
          <w:lang w:val="x-none" w:eastAsia="x-none"/>
        </w:rPr>
        <w:t>Приложение №2: Методика</w:t>
      </w:r>
      <w:r>
        <w:rPr>
          <w:rFonts w:eastAsia="Calibri"/>
          <w:sz w:val="24"/>
          <w:szCs w:val="24"/>
          <w:lang w:eastAsia="x-none"/>
        </w:rPr>
        <w:t xml:space="preserve"> </w:t>
      </w:r>
      <w:r>
        <w:rPr>
          <w:rFonts w:eastAsia="Calibri"/>
          <w:sz w:val="24"/>
          <w:szCs w:val="24"/>
          <w:lang w:val="x-none" w:eastAsia="x-none"/>
        </w:rPr>
        <w:t xml:space="preserve">допуска персонала подрядных организаций к выполнению работ </w:t>
      </w:r>
    </w:p>
    <w:p>
      <w:pPr>
        <w:pStyle w:val="Normal"/>
        <w:widowControl w:val="false"/>
        <w:tabs>
          <w:tab w:val="clear" w:pos="720"/>
          <w:tab w:val="left" w:pos="426" w:leader="none"/>
        </w:tabs>
        <w:spacing w:before="60" w:after="0"/>
        <w:jc w:val="both"/>
        <w:rPr/>
      </w:pPr>
      <w:r>
        <w:rPr>
          <w:rFonts w:eastAsia="Calibri"/>
          <w:sz w:val="24"/>
          <w:szCs w:val="24"/>
          <w:lang w:val="x-none" w:eastAsia="x-none"/>
        </w:rPr>
        <w:t>на объектах Общества</w:t>
      </w:r>
      <w:r>
        <w:rPr>
          <w:rFonts w:eastAsia="Calibri"/>
          <w:sz w:val="24"/>
          <w:szCs w:val="24"/>
          <w:lang w:eastAsia="x-none"/>
        </w:rPr>
        <w:t>.</w:t>
      </w:r>
    </w:p>
    <w:p>
      <w:pPr>
        <w:pStyle w:val="Normal"/>
        <w:widowControl w:val="false"/>
        <w:tabs>
          <w:tab w:val="clear" w:pos="720"/>
          <w:tab w:val="left" w:pos="426" w:leader="none"/>
        </w:tabs>
        <w:spacing w:before="60" w:after="0"/>
        <w:jc w:val="both"/>
        <w:rPr/>
      </w:pPr>
      <w:r>
        <w:rPr>
          <w:rFonts w:eastAsia="Calibri"/>
          <w:sz w:val="24"/>
          <w:szCs w:val="24"/>
          <w:lang w:eastAsia="x-none"/>
        </w:rPr>
        <w:t>Приложение №3: Требования к оформлению и составлению сметной документации на выполнение проектных работ.</w:t>
      </w:r>
    </w:p>
    <w:p>
      <w:pPr>
        <w:pStyle w:val="Normal"/>
        <w:widowControl w:val="false"/>
        <w:tabs>
          <w:tab w:val="clear" w:pos="720"/>
          <w:tab w:val="left" w:pos="426" w:leader="none"/>
        </w:tabs>
        <w:spacing w:before="60" w:after="0"/>
        <w:jc w:val="both"/>
        <w:rPr/>
      </w:pPr>
      <w:r>
        <w:rPr>
          <w:rFonts w:eastAsia="Calibri"/>
          <w:sz w:val="24"/>
          <w:szCs w:val="24"/>
          <w:lang w:eastAsia="x-none"/>
        </w:rPr>
        <w:t>Приложение №4: Требования к оформлению и составлению сметной документации по программе реконструкции и техническому перевооружению.</w:t>
      </w:r>
    </w:p>
    <w:p>
      <w:pPr>
        <w:pStyle w:val="Normal"/>
        <w:widowControl w:val="false"/>
        <w:tabs>
          <w:tab w:val="clear" w:pos="720"/>
          <w:tab w:val="left" w:pos="426" w:leader="none"/>
        </w:tabs>
        <w:spacing w:before="60" w:after="0"/>
        <w:jc w:val="both"/>
        <w:rPr/>
      </w:pPr>
      <w:r>
        <w:rPr>
          <w:rFonts w:eastAsia="Calibri"/>
          <w:sz w:val="24"/>
          <w:szCs w:val="24"/>
          <w:lang w:eastAsia="x-none"/>
        </w:rPr>
        <w:t>Приложение №5: Приложение к п</w:t>
      </w:r>
      <w:r>
        <w:rPr>
          <w:sz w:val="24"/>
          <w:szCs w:val="24"/>
        </w:rPr>
        <w:t>риказу ОАО «РусГидро» и ОАО «УК ГидроОГК» от 14.10.2010 №863/1п-121 «Об утверждении типового технического задания на проведение проектно-изыскательских работ для договоров на стадии разработки проектной документации»</w:t>
      </w:r>
    </w:p>
    <w:p>
      <w:pPr>
        <w:pStyle w:val="Normal"/>
        <w:widowControl w:val="false"/>
        <w:tabs>
          <w:tab w:val="clear" w:pos="720"/>
          <w:tab w:val="left" w:pos="426" w:leader="none"/>
        </w:tabs>
        <w:spacing w:before="60" w:after="0"/>
        <w:jc w:val="both"/>
        <w:rPr>
          <w:rFonts w:eastAsia="Calibri"/>
          <w:caps/>
          <w:sz w:val="24"/>
          <w:szCs w:val="24"/>
          <w:lang w:val="x-none" w:eastAsia="x-none"/>
        </w:rPr>
      </w:pPr>
      <w:r>
        <w:rPr>
          <w:rFonts w:eastAsia="Calibri"/>
          <w:caps/>
          <w:sz w:val="24"/>
          <w:szCs w:val="24"/>
          <w:lang w:val="x-none" w:eastAsia="x-none"/>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rPr>
          <w:rFonts w:eastAsia="Calibri"/>
          <w:sz w:val="24"/>
          <w:szCs w:val="24"/>
          <w:lang w:val="x-none" w:eastAsia="x-none"/>
        </w:rPr>
      </w:pPr>
      <w:r>
        <w:rPr>
          <w:rFonts w:eastAsia="Calibri"/>
          <w:sz w:val="24"/>
          <w:szCs w:val="24"/>
          <w:lang w:val="x-none" w:eastAsia="x-none"/>
        </w:rPr>
      </w:r>
      <w:r>
        <w:br w:type="page"/>
      </w:r>
    </w:p>
    <w:p>
      <w:pPr>
        <w:pStyle w:val="Normal"/>
        <w:widowControl w:val="false"/>
        <w:tabs>
          <w:tab w:val="clear" w:pos="720"/>
          <w:tab w:val="left" w:pos="426" w:leader="none"/>
        </w:tabs>
        <w:spacing w:before="60" w:after="0"/>
        <w:jc w:val="right"/>
        <w:rPr>
          <w:rFonts w:eastAsia="Calibri"/>
          <w:sz w:val="24"/>
          <w:szCs w:val="24"/>
          <w:lang w:val="x-none" w:eastAsia="x-none"/>
        </w:rPr>
      </w:pPr>
      <w:r>
        <w:rPr>
          <w:rFonts w:eastAsia="Calibri"/>
          <w:sz w:val="24"/>
          <w:szCs w:val="24"/>
          <w:lang w:val="x-none" w:eastAsia="x-none"/>
        </w:rPr>
        <w:t>Приложение №1 к ТТ</w:t>
      </w:r>
    </w:p>
    <w:p>
      <w:pPr>
        <w:pStyle w:val="Normal"/>
        <w:widowControl w:val="false"/>
        <w:tabs>
          <w:tab w:val="clear" w:pos="720"/>
          <w:tab w:val="left" w:pos="426" w:leader="none"/>
        </w:tabs>
        <w:spacing w:before="60" w:after="0"/>
        <w:rPr/>
      </w:pPr>
      <w:r>
        <w:rPr/>
      </w:r>
    </w:p>
    <w:p>
      <w:pPr>
        <w:pStyle w:val="Normal"/>
        <w:widowControl w:val="false"/>
        <w:tabs>
          <w:tab w:val="clear" w:pos="720"/>
          <w:tab w:val="left" w:pos="426" w:leader="none"/>
        </w:tabs>
        <w:spacing w:before="60" w:after="0"/>
        <w:rPr/>
      </w:pPr>
      <w:r>
        <w:rPr/>
        <w:drawing>
          <wp:anchor behindDoc="0" distT="0" distB="0" distL="0" distR="0" simplePos="0" locked="0" layoutInCell="0" allowOverlap="1" relativeHeight="4">
            <wp:simplePos x="0" y="0"/>
            <wp:positionH relativeFrom="column">
              <wp:posOffset>0</wp:posOffset>
            </wp:positionH>
            <wp:positionV relativeFrom="paragraph">
              <wp:posOffset>38735</wp:posOffset>
            </wp:positionV>
            <wp:extent cx="6779260" cy="9086215"/>
            <wp:effectExtent l="0" t="0" r="0" b="0"/>
            <wp:wrapNone/>
            <wp:docPr id="5" name="Изображения с прозрачностью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я с прозрачностью 1" descr=""/>
                    <pic:cNvPicPr>
                      <a:picLocks noChangeAspect="1" noChangeArrowheads="1"/>
                    </pic:cNvPicPr>
                  </pic:nvPicPr>
                  <pic:blipFill>
                    <a:blip r:embed="rId18"/>
                    <a:stretch>
                      <a:fillRect/>
                    </a:stretch>
                  </pic:blipFill>
                  <pic:spPr bwMode="auto">
                    <a:xfrm>
                      <a:off x="0" y="0"/>
                      <a:ext cx="6779260" cy="9086215"/>
                    </a:xfrm>
                    <a:prstGeom prst="rect">
                      <a:avLst/>
                    </a:prstGeom>
                  </pic:spPr>
                </pic:pic>
              </a:graphicData>
            </a:graphic>
          </wp:anchor>
        </w:drawing>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pStyle w:val="Normal"/>
        <w:widowControl w:val="false"/>
        <w:tabs>
          <w:tab w:val="clear" w:pos="720"/>
          <w:tab w:val="left" w:pos="426" w:leader="none"/>
        </w:tabs>
        <w:spacing w:before="60" w:after="0"/>
        <w:jc w:val="both"/>
        <w:rPr/>
      </w:pPr>
      <w:r>
        <w:rPr/>
      </w:r>
    </w:p>
    <w:p>
      <w:pPr>
        <w:sectPr>
          <w:headerReference w:type="default" r:id="rId19"/>
          <w:headerReference w:type="first" r:id="rId20"/>
          <w:type w:val="nextPage"/>
          <w:pgSz w:w="11906" w:h="16838"/>
          <w:pgMar w:left="1134" w:right="851" w:gutter="0" w:header="680" w:top="1134" w:footer="0" w:bottom="992"/>
          <w:pgNumType w:fmt="decimal"/>
          <w:formProt w:val="false"/>
          <w:titlePg/>
          <w:textDirection w:val="lrTb"/>
          <w:docGrid w:type="default" w:linePitch="381" w:charSpace="0"/>
        </w:sectPr>
        <w:pStyle w:val="Normal"/>
        <w:rPr/>
      </w:pPr>
      <w:r>
        <w:rPr/>
        <w:t xml:space="preserve">                                       </w:t>
      </w:r>
      <w:r>
        <w:br w:type="page"/>
      </w:r>
    </w:p>
    <w:p>
      <w:pPr>
        <w:pStyle w:val="Normal"/>
        <w:widowControl w:val="false"/>
        <w:tabs>
          <w:tab w:val="clear" w:pos="720"/>
          <w:tab w:val="left" w:pos="426" w:leader="none"/>
        </w:tabs>
        <w:spacing w:before="60" w:after="120"/>
        <w:jc w:val="both"/>
        <w:rPr>
          <w:rFonts w:eastAsia="Calibri"/>
          <w:i/>
          <w:i/>
          <w:lang w:val="x-none" w:eastAsia="x-none"/>
        </w:rPr>
      </w:pPr>
      <w:bookmarkStart w:id="17" w:name="_Hlk48224758"/>
      <w:bookmarkEnd w:id="17"/>
      <w:r>
        <w:rPr>
          <w:rFonts w:eastAsia="Calibri"/>
          <w:i/>
          <w:lang w:eastAsia="x-none"/>
        </w:rPr>
        <w:t xml:space="preserve">                                                                                                       </w:t>
      </w:r>
      <w:r>
        <w:rPr>
          <w:rFonts w:eastAsia="Calibri"/>
          <w:sz w:val="24"/>
          <w:szCs w:val="24"/>
          <w:lang w:val="x-none" w:eastAsia="x-none"/>
        </w:rPr>
        <w:t>Приложение №2 к ТТ</w:t>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jc w:val="center"/>
        <w:rPr>
          <w:bCs/>
          <w:kern w:val="2"/>
        </w:rPr>
      </w:pPr>
      <w:r>
        <w:rPr>
          <w:bCs/>
          <w:kern w:val="2"/>
        </w:rPr>
      </w:r>
    </w:p>
    <w:p>
      <w:pPr>
        <w:pStyle w:val="Normal"/>
        <w:jc w:val="center"/>
        <w:rPr>
          <w:bCs/>
          <w:kern w:val="2"/>
        </w:rPr>
      </w:pPr>
      <w:r>
        <w:rPr>
          <w:bCs/>
          <w:kern w:val="2"/>
        </w:rPr>
      </w:r>
    </w:p>
    <w:p>
      <w:pPr>
        <w:pStyle w:val="Normal"/>
        <w:jc w:val="center"/>
        <w:rPr>
          <w:bCs/>
          <w:kern w:val="2"/>
        </w:rPr>
      </w:pPr>
      <w:r>
        <w:rPr>
          <w:bCs/>
          <w:kern w:val="2"/>
        </w:rPr>
      </w:r>
    </w:p>
    <w:p>
      <w:pPr>
        <w:pStyle w:val="Normal"/>
        <w:jc w:val="center"/>
        <w:rPr>
          <w:bCs/>
          <w:kern w:val="2"/>
        </w:rPr>
      </w:pPr>
      <w:r>
        <w:rPr>
          <w:bCs/>
          <w:kern w:val="2"/>
        </w:rPr>
      </w:r>
    </w:p>
    <w:p>
      <w:pPr>
        <w:pStyle w:val="Normal"/>
        <w:jc w:val="center"/>
        <w:rPr>
          <w:bCs/>
          <w:kern w:val="2"/>
        </w:rPr>
      </w:pPr>
      <w:r>
        <w:rPr>
          <w:bCs/>
          <w:kern w:val="2"/>
        </w:rPr>
      </w:r>
    </w:p>
    <w:p>
      <w:pPr>
        <w:pStyle w:val="Normal"/>
        <w:jc w:val="center"/>
        <w:rPr>
          <w:bCs/>
          <w:kern w:val="2"/>
        </w:rPr>
      </w:pPr>
      <w:r>
        <w:rPr>
          <w:bCs/>
          <w:kern w:val="2"/>
        </w:rPr>
        <w:t xml:space="preserve">Методика </w:t>
      </w:r>
    </w:p>
    <w:p>
      <w:pPr>
        <w:pStyle w:val="Normal"/>
        <w:jc w:val="center"/>
        <w:rPr>
          <w:bCs/>
          <w:kern w:val="2"/>
        </w:rPr>
      </w:pPr>
      <w:r>
        <w:rPr>
          <w:bCs/>
          <w:kern w:val="2"/>
        </w:rPr>
        <w:t xml:space="preserve">допуска персонала подрядных организаций к выполнению работ </w:t>
      </w:r>
    </w:p>
    <w:p>
      <w:pPr>
        <w:pStyle w:val="Normal"/>
        <w:jc w:val="center"/>
        <w:rPr>
          <w:bCs/>
          <w:kern w:val="2"/>
        </w:rPr>
      </w:pPr>
      <w:r>
        <w:rPr>
          <w:bCs/>
          <w:kern w:val="2"/>
        </w:rPr>
        <w:t xml:space="preserve">на объектах Общества </w:t>
      </w:r>
    </w:p>
    <w:p>
      <w:pPr>
        <w:pStyle w:val="Normal"/>
        <w:spacing w:before="120" w:after="120"/>
        <w:jc w:val="both"/>
        <w:rPr/>
      </w:pPr>
      <w:r>
        <w:rPr/>
      </w:r>
    </w:p>
    <w:p>
      <w:pPr>
        <w:pStyle w:val="Normal"/>
        <w:spacing w:before="120" w:after="120"/>
        <w:jc w:val="both"/>
        <w:rPr/>
      </w:pPr>
      <w:r>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p>
    <w:p>
      <w:pPr>
        <w:pStyle w:val="Normal"/>
        <w:spacing w:before="120" w:after="120"/>
        <w:jc w:val="both"/>
        <w:rPr>
          <w:sz w:val="24"/>
        </w:rPr>
      </w:pPr>
      <w:r>
        <w:rPr>
          <w:sz w:val="24"/>
        </w:rPr>
      </w:r>
      <w:r>
        <w:br w:type="page"/>
      </w:r>
    </w:p>
    <w:p>
      <w:pPr>
        <w:pStyle w:val="Normal"/>
        <w:spacing w:before="120" w:after="0"/>
        <w:jc w:val="center"/>
        <w:rPr/>
      </w:pPr>
      <w:r>
        <w:rPr/>
        <w:t>СОДЕРЖАНИЕ</w:t>
      </w:r>
    </w:p>
    <w:sdt>
      <w:sdtPr>
        <w:docPartObj>
          <w:docPartGallery w:val="Table of Contents"/>
          <w:docPartUnique w:val="true"/>
        </w:docPartObj>
      </w:sdtPr>
      <w:sdtContent>
        <w:p>
          <w:pPr>
            <w:pStyle w:val="Normal"/>
            <w:tabs>
              <w:tab w:val="clear" w:pos="720"/>
              <w:tab w:val="left" w:pos="567" w:leader="none"/>
              <w:tab w:val="right" w:pos="9911" w:leader="dot"/>
            </w:tabs>
            <w:spacing w:before="120" w:after="120"/>
            <w:rPr>
              <w:rFonts w:ascii="Calibri" w:hAnsi="Calibri"/>
              <w:sz w:val="22"/>
              <w:szCs w:val="22"/>
            </w:rPr>
          </w:pPr>
          <w:r>
            <w:fldChar w:fldCharType="begin"/>
          </w:r>
          <w:r>
            <w:rPr>
              <w:webHidden/>
              <w:rStyle w:val="Style24"/>
              <w:caps/>
              <w:sz w:val="20"/>
              <w:u w:val="single"/>
              <w:b/>
              <w:szCs w:val="20"/>
              <w:bCs/>
              <w:vanish w:val="false"/>
            </w:rPr>
            <w:instrText xml:space="preserve"> TOC \z \o "1-3" \u \h</w:instrText>
          </w:r>
          <w:r>
            <w:rPr>
              <w:webHidden/>
              <w:rStyle w:val="Style24"/>
              <w:caps/>
              <w:sz w:val="20"/>
              <w:u w:val="single"/>
              <w:b/>
              <w:szCs w:val="20"/>
              <w:bCs/>
              <w:vanish w:val="false"/>
            </w:rPr>
            <w:fldChar w:fldCharType="separate"/>
          </w:r>
          <w:hyperlink w:anchor="_Toc93410088">
            <w:r>
              <w:rPr>
                <w:webHidden/>
                <w:rStyle w:val="Style24"/>
                <w:b/>
                <w:bCs/>
                <w:caps/>
                <w:vanish w:val="false"/>
                <w:sz w:val="20"/>
                <w:szCs w:val="20"/>
                <w:u w:val="single"/>
              </w:rPr>
              <w:t>Раздел I.ОБЩИЕ положения</w:t>
            </w:r>
            <w:r>
              <w:rPr>
                <w:webHidden/>
              </w:rPr>
              <w:fldChar w:fldCharType="begin"/>
            </w:r>
            <w:r>
              <w:rPr>
                <w:webHidden/>
              </w:rPr>
              <w:instrText xml:space="preserve">PAGEREF _Toc93410088 \h</w:instrText>
            </w:r>
            <w:r>
              <w:rPr>
                <w:webHidden/>
              </w:rPr>
              <w:fldChar w:fldCharType="separate"/>
            </w:r>
            <w:r>
              <w:rPr>
                <w:rStyle w:val="Style24"/>
                <w:b/>
                <w:bCs/>
                <w:caps/>
                <w:sz w:val="20"/>
                <w:szCs w:val="20"/>
              </w:rPr>
              <w:tab/>
              <w:t>7</w:t>
            </w:r>
            <w:r>
              <w:rPr>
                <w:webHidden/>
              </w:rPr>
              <w:fldChar w:fldCharType="end"/>
            </w:r>
          </w:hyperlink>
        </w:p>
        <w:p>
          <w:pPr>
            <w:pStyle w:val="Normal"/>
            <w:tabs>
              <w:tab w:val="clear" w:pos="720"/>
              <w:tab w:val="left" w:pos="567" w:leader="none"/>
              <w:tab w:val="left" w:pos="1440" w:leader="none"/>
              <w:tab w:val="right" w:pos="9911" w:leader="dot"/>
            </w:tabs>
            <w:rPr>
              <w:rFonts w:ascii="Calibri" w:hAnsi="Calibri"/>
              <w:sz w:val="22"/>
              <w:szCs w:val="22"/>
            </w:rPr>
          </w:pPr>
          <w:hyperlink w:anchor="_Toc93410089">
            <w:r>
              <w:rPr>
                <w:webHidden/>
                <w:rStyle w:val="Style24"/>
                <w:smallCaps/>
                <w:vanish w:val="false"/>
                <w:sz w:val="20"/>
                <w:szCs w:val="20"/>
                <w:u w:val="single"/>
              </w:rPr>
              <w:t>Глава 1</w:t>
            </w:r>
            <w:r>
              <w:rPr>
                <w:rStyle w:val="Style24"/>
                <w:rFonts w:ascii="Calibri" w:hAnsi="Calibri"/>
                <w:sz w:val="22"/>
                <w:szCs w:val="22"/>
              </w:rPr>
              <w:tab/>
            </w:r>
            <w:r>
              <w:rPr>
                <w:rStyle w:val="Style24"/>
                <w:smallCaps/>
                <w:sz w:val="20"/>
                <w:szCs w:val="20"/>
                <w:u w:val="single"/>
              </w:rPr>
              <w:t>Цель, назначение Методики и порядок внесения изменений</w:t>
            </w:r>
            <w:r>
              <w:rPr>
                <w:webHidden/>
              </w:rPr>
              <w:fldChar w:fldCharType="begin"/>
            </w:r>
            <w:r>
              <w:rPr>
                <w:webHidden/>
              </w:rPr>
              <w:instrText xml:space="preserve">PAGEREF _Toc93410089 \h</w:instrText>
            </w:r>
            <w:r>
              <w:rPr>
                <w:webHidden/>
              </w:rPr>
              <w:fldChar w:fldCharType="separate"/>
            </w:r>
            <w:r>
              <w:rPr>
                <w:rStyle w:val="Style24"/>
                <w:smallCaps/>
                <w:sz w:val="20"/>
                <w:szCs w:val="20"/>
              </w:rPr>
              <w:tab/>
              <w:t>7</w:t>
            </w:r>
            <w:r>
              <w:rPr>
                <w:webHidden/>
              </w:rPr>
              <w:fldChar w:fldCharType="end"/>
            </w:r>
          </w:hyperlink>
        </w:p>
        <w:p>
          <w:pPr>
            <w:pStyle w:val="Normal"/>
            <w:tabs>
              <w:tab w:val="clear" w:pos="720"/>
              <w:tab w:val="left" w:pos="567" w:leader="none"/>
              <w:tab w:val="left" w:pos="1440" w:leader="none"/>
              <w:tab w:val="right" w:pos="9911" w:leader="dot"/>
            </w:tabs>
            <w:spacing w:before="120" w:after="120"/>
            <w:rPr>
              <w:rFonts w:ascii="Calibri" w:hAnsi="Calibri"/>
              <w:sz w:val="22"/>
              <w:szCs w:val="22"/>
            </w:rPr>
          </w:pPr>
          <w:hyperlink w:anchor="_Toc93410090">
            <w:r>
              <w:rPr>
                <w:webHidden/>
                <w:rStyle w:val="Style24"/>
                <w:b/>
                <w:bCs/>
                <w:caps/>
                <w:vanish w:val="false"/>
                <w:sz w:val="20"/>
                <w:szCs w:val="20"/>
                <w:u w:val="single"/>
              </w:rPr>
              <w:t>Раздел II.</w:t>
            </w:r>
            <w:r>
              <w:rPr>
                <w:rStyle w:val="Style24"/>
                <w:rFonts w:ascii="Calibri" w:hAnsi="Calibri"/>
                <w:sz w:val="22"/>
                <w:szCs w:val="22"/>
              </w:rPr>
              <w:tab/>
            </w:r>
            <w:r>
              <w:rPr>
                <w:rStyle w:val="Style24"/>
                <w:b/>
                <w:bCs/>
                <w:caps/>
                <w:sz w:val="20"/>
                <w:szCs w:val="20"/>
                <w:u w:val="single"/>
              </w:rPr>
              <w:t>Описание допуска персонала подрядных организаций к выполнению работ на объектах Общества процесса УПРАВЛЕНИЯ СОСТОЯНИЕМ И РАЗВИТИЕМ ПРОИЗВОДСТВЕННЫХ ОБЪЕКТОВ И ФОНДОВ</w:t>
            </w:r>
            <w:r>
              <w:rPr>
                <w:webHidden/>
              </w:rPr>
              <w:fldChar w:fldCharType="begin"/>
            </w:r>
            <w:r>
              <w:rPr>
                <w:webHidden/>
              </w:rPr>
              <w:instrText xml:space="preserve">PAGEREF _Toc93410090 \h</w:instrText>
            </w:r>
            <w:r>
              <w:rPr>
                <w:webHidden/>
              </w:rPr>
              <w:fldChar w:fldCharType="separate"/>
            </w:r>
            <w:r>
              <w:rPr>
                <w:rStyle w:val="Style24"/>
                <w:b/>
                <w:bCs/>
                <w:caps/>
                <w:sz w:val="20"/>
                <w:szCs w:val="20"/>
              </w:rPr>
              <w:tab/>
              <w:t>8</w:t>
            </w:r>
            <w:r>
              <w:rPr>
                <w:webHidden/>
              </w:rPr>
              <w:fldChar w:fldCharType="end"/>
            </w:r>
          </w:hyperlink>
        </w:p>
        <w:p>
          <w:pPr>
            <w:pStyle w:val="Normal"/>
            <w:tabs>
              <w:tab w:val="clear" w:pos="720"/>
              <w:tab w:val="left" w:pos="567" w:leader="none"/>
              <w:tab w:val="left" w:pos="1440" w:leader="none"/>
              <w:tab w:val="right" w:pos="9911" w:leader="dot"/>
            </w:tabs>
            <w:rPr>
              <w:rFonts w:ascii="Calibri" w:hAnsi="Calibri"/>
              <w:sz w:val="22"/>
              <w:szCs w:val="22"/>
            </w:rPr>
          </w:pPr>
          <w:hyperlink w:anchor="_Toc93410091">
            <w:r>
              <w:rPr>
                <w:webHidden/>
                <w:rStyle w:val="Style24"/>
                <w:smallCaps/>
                <w:vanish w:val="false"/>
                <w:sz w:val="20"/>
                <w:szCs w:val="20"/>
                <w:u w:val="single"/>
              </w:rPr>
              <w:t>Глава 2</w:t>
            </w:r>
            <w:r>
              <w:rPr>
                <w:rStyle w:val="Style24"/>
                <w:rFonts w:ascii="Calibri" w:hAnsi="Calibri"/>
                <w:sz w:val="22"/>
                <w:szCs w:val="22"/>
              </w:rPr>
              <w:tab/>
            </w:r>
            <w:r>
              <w:rPr>
                <w:rStyle w:val="Style24"/>
                <w:smallCaps/>
                <w:sz w:val="20"/>
                <w:szCs w:val="20"/>
                <w:u w:val="single"/>
              </w:rPr>
              <w:t>общее ОПИСАНИе допуска персонала подрядных организаций к выполнению работ на объектах Общества в процессе управления состоянием и развитием производственных объектов и фондов</w:t>
            </w:r>
            <w:r>
              <w:rPr>
                <w:webHidden/>
              </w:rPr>
              <w:fldChar w:fldCharType="begin"/>
            </w:r>
            <w:r>
              <w:rPr>
                <w:webHidden/>
              </w:rPr>
              <w:instrText xml:space="preserve">PAGEREF _Toc93410091 \h</w:instrText>
            </w:r>
            <w:r>
              <w:rPr>
                <w:webHidden/>
              </w:rPr>
              <w:fldChar w:fldCharType="separate"/>
            </w:r>
            <w:r>
              <w:rPr>
                <w:rStyle w:val="Style24"/>
                <w:smallCaps/>
                <w:sz w:val="20"/>
                <w:szCs w:val="20"/>
              </w:rPr>
              <w:tab/>
              <w:t>8</w:t>
            </w:r>
            <w:r>
              <w:rPr>
                <w:webHidden/>
              </w:rPr>
              <w:fldChar w:fldCharType="end"/>
            </w:r>
          </w:hyperlink>
        </w:p>
        <w:p>
          <w:pPr>
            <w:pStyle w:val="Normal"/>
            <w:tabs>
              <w:tab w:val="clear" w:pos="720"/>
              <w:tab w:val="left" w:pos="567" w:leader="none"/>
              <w:tab w:val="left" w:pos="1440" w:leader="none"/>
              <w:tab w:val="right" w:pos="9911" w:leader="dot"/>
            </w:tabs>
            <w:rPr>
              <w:rFonts w:ascii="Calibri" w:hAnsi="Calibri"/>
              <w:sz w:val="22"/>
              <w:szCs w:val="22"/>
            </w:rPr>
          </w:pPr>
          <w:hyperlink w:anchor="_Toc93410092">
            <w:r>
              <w:rPr>
                <w:webHidden/>
                <w:rStyle w:val="Style24"/>
                <w:smallCaps/>
                <w:vanish w:val="false"/>
                <w:sz w:val="20"/>
                <w:szCs w:val="20"/>
                <w:u w:val="single"/>
              </w:rPr>
              <w:t>Глава 3</w:t>
            </w:r>
            <w:r>
              <w:rPr>
                <w:rStyle w:val="Style24"/>
                <w:rFonts w:ascii="Calibri" w:hAnsi="Calibri"/>
                <w:sz w:val="22"/>
                <w:szCs w:val="22"/>
              </w:rPr>
              <w:tab/>
            </w:r>
            <w:r>
              <w:rPr>
                <w:rStyle w:val="Style24"/>
                <w:smallCaps/>
                <w:sz w:val="20"/>
                <w:szCs w:val="20"/>
                <w:u w:val="single"/>
              </w:rPr>
              <w:t>ВЫПОЛНЕНИе допуска подрядных организаций к выполнению работ на объектах Общества процесса УПРАВЛЕНИЯ СОСТОЯНИЕМ И РАЗВИТИЕМ ПРОИЗВОДСТВЕННЫХ ОБЪЕКТОВ И ФОНДОВ</w:t>
            </w:r>
            <w:r>
              <w:rPr>
                <w:webHidden/>
              </w:rPr>
              <w:fldChar w:fldCharType="begin"/>
            </w:r>
            <w:r>
              <w:rPr>
                <w:webHidden/>
              </w:rPr>
              <w:instrText xml:space="preserve">PAGEREF _Toc93410092 \h</w:instrText>
            </w:r>
            <w:r>
              <w:rPr>
                <w:webHidden/>
              </w:rPr>
              <w:fldChar w:fldCharType="separate"/>
            </w:r>
            <w:r>
              <w:rPr>
                <w:rStyle w:val="Style24"/>
                <w:smallCaps/>
                <w:sz w:val="20"/>
                <w:szCs w:val="20"/>
              </w:rPr>
              <w:tab/>
              <w:t>9</w:t>
            </w:r>
            <w:r>
              <w:rPr>
                <w:webHidden/>
              </w:rPr>
              <w:fldChar w:fldCharType="end"/>
            </w:r>
          </w:hyperlink>
        </w:p>
        <w:p>
          <w:pPr>
            <w:pStyle w:val="Normal"/>
            <w:tabs>
              <w:tab w:val="clear" w:pos="720"/>
              <w:tab w:val="left" w:pos="567" w:leader="none"/>
              <w:tab w:val="right" w:pos="9911" w:leader="dot"/>
            </w:tabs>
            <w:rPr>
              <w:smallCaps/>
              <w:sz w:val="20"/>
              <w:szCs w:val="20"/>
              <w:u w:val="single"/>
            </w:rPr>
          </w:pPr>
          <w:hyperlink w:anchor="_Toc93410093">
            <w:r>
              <w:rPr>
                <w:webHidden/>
              </w:rPr>
              <w:fldChar w:fldCharType="begin"/>
            </w:r>
            <w:r>
              <w:rPr>
                <w:webHidden/>
              </w:rPr>
              <w:instrText xml:space="preserve">PAGEREF _Toc93410093 \h</w:instrText>
            </w:r>
            <w:r>
              <w:rPr>
                <w:webHidden/>
              </w:rPr>
              <w:fldChar w:fldCharType="separate"/>
            </w:r>
            <w:r>
              <w:rPr>
                <w:webHidden/>
                <w:rStyle w:val="Style24"/>
                <w:smallCaps/>
                <w:vanish w:val="false"/>
                <w:sz w:val="20"/>
                <w:szCs w:val="20"/>
                <w:u w:val="single"/>
              </w:rPr>
              <w:t>Глава 4 ВЫПОЛНЕНИе допуска подрядных организаций к выполнению водолазных работ</w:t>
              <w:tab/>
              <w:t>20</w:t>
            </w:r>
            <w:r>
              <w:rPr>
                <w:webHidden/>
              </w:rPr>
              <w:fldChar w:fldCharType="end"/>
            </w:r>
          </w:hyperlink>
        </w:p>
        <w:p>
          <w:pPr>
            <w:pStyle w:val="Normal"/>
            <w:tabs>
              <w:tab w:val="clear" w:pos="720"/>
              <w:tab w:val="left" w:pos="567" w:leader="none"/>
              <w:tab w:val="right" w:pos="9911" w:leader="dot"/>
            </w:tabs>
            <w:rPr>
              <w:rFonts w:ascii="Calibri" w:hAnsi="Calibri"/>
              <w:sz w:val="22"/>
              <w:szCs w:val="22"/>
            </w:rPr>
          </w:pPr>
          <w:hyperlink w:anchor="_Toc93410094">
            <w:r>
              <w:rPr>
                <w:webHidden/>
                <w:rStyle w:val="Style24"/>
                <w:smallCaps/>
                <w:vanish w:val="false"/>
                <w:sz w:val="20"/>
                <w:szCs w:val="20"/>
                <w:u w:val="single"/>
              </w:rPr>
              <w:t>Глава 5 информирование при возникновении инцидентов, аварий, несчастных случаев при производстве работ</w:t>
            </w:r>
            <w:r>
              <w:rPr>
                <w:webHidden/>
              </w:rPr>
              <w:fldChar w:fldCharType="begin"/>
            </w:r>
            <w:r>
              <w:rPr>
                <w:webHidden/>
              </w:rPr>
              <w:instrText xml:space="preserve">PAGEREF _Toc93410094 \h</w:instrText>
            </w:r>
            <w:r>
              <w:rPr>
                <w:webHidden/>
              </w:rPr>
              <w:fldChar w:fldCharType="separate"/>
            </w:r>
            <w:r>
              <w:rPr>
                <w:rStyle w:val="Style24"/>
                <w:smallCaps/>
                <w:sz w:val="20"/>
                <w:szCs w:val="20"/>
              </w:rPr>
              <w:tab/>
              <w:t>24</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095">
            <w:r>
              <w:rPr>
                <w:webHidden/>
                <w:rStyle w:val="Style24"/>
                <w:b/>
                <w:bCs/>
                <w:caps/>
                <w:vanish w:val="false"/>
                <w:sz w:val="20"/>
                <w:szCs w:val="20"/>
                <w:u w:val="single"/>
              </w:rPr>
              <w:t>Приложение 1</w:t>
            </w:r>
            <w:r>
              <w:rPr>
                <w:webHidden/>
              </w:rPr>
              <w:fldChar w:fldCharType="begin"/>
            </w:r>
            <w:r>
              <w:rPr>
                <w:webHidden/>
              </w:rPr>
              <w:instrText xml:space="preserve">PAGEREF _Toc93410095 \h</w:instrText>
            </w:r>
            <w:r>
              <w:rPr>
                <w:webHidden/>
              </w:rPr>
              <w:fldChar w:fldCharType="separate"/>
            </w:r>
            <w:r>
              <w:rPr>
                <w:rStyle w:val="Style24"/>
                <w:b/>
                <w:bCs/>
                <w:caps/>
                <w:sz w:val="20"/>
                <w:szCs w:val="20"/>
              </w:rPr>
              <w:tab/>
              <w:t>25</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096">
            <w:r>
              <w:rPr>
                <w:webHidden/>
                <w:rStyle w:val="Style24"/>
                <w:b/>
                <w:bCs/>
                <w:caps/>
                <w:vanish w:val="false"/>
                <w:sz w:val="20"/>
                <w:szCs w:val="20"/>
                <w:u w:val="single"/>
              </w:rPr>
              <w:t>Перечень* основных нормативных технических, нормативных правовых актов, локальных нормативных актов (документов) ПАО «РусГидро», регламентирующих организационные и технические мероприятия, обеспечивающие безопасность работ, выполняемых персоналом подрядных организаций</w:t>
            </w:r>
            <w:r>
              <w:rPr>
                <w:webHidden/>
              </w:rPr>
              <w:fldChar w:fldCharType="begin"/>
            </w:r>
            <w:r>
              <w:rPr>
                <w:webHidden/>
              </w:rPr>
              <w:instrText xml:space="preserve">PAGEREF _Toc93410096 \h</w:instrText>
            </w:r>
            <w:r>
              <w:rPr>
                <w:webHidden/>
              </w:rPr>
              <w:fldChar w:fldCharType="separate"/>
            </w:r>
            <w:r>
              <w:rPr>
                <w:rStyle w:val="Style24"/>
                <w:b/>
                <w:bCs/>
                <w:caps/>
                <w:sz w:val="20"/>
                <w:szCs w:val="20"/>
              </w:rPr>
              <w:tab/>
              <w:t>25</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097">
            <w:r>
              <w:rPr>
                <w:webHidden/>
                <w:rStyle w:val="Style24"/>
                <w:b/>
                <w:bCs/>
                <w:caps/>
                <w:vanish w:val="false"/>
                <w:sz w:val="20"/>
                <w:szCs w:val="20"/>
                <w:u w:val="single"/>
              </w:rPr>
              <w:t>Приложение 2</w:t>
            </w:r>
            <w:r>
              <w:rPr>
                <w:webHidden/>
              </w:rPr>
              <w:fldChar w:fldCharType="begin"/>
            </w:r>
            <w:r>
              <w:rPr>
                <w:webHidden/>
              </w:rPr>
              <w:instrText xml:space="preserve">PAGEREF _Toc93410097 \h</w:instrText>
            </w:r>
            <w:r>
              <w:rPr>
                <w:webHidden/>
              </w:rPr>
              <w:fldChar w:fldCharType="separate"/>
            </w:r>
            <w:r>
              <w:rPr>
                <w:rStyle w:val="Style24"/>
                <w:b/>
                <w:bCs/>
                <w:caps/>
                <w:sz w:val="20"/>
                <w:szCs w:val="20"/>
              </w:rPr>
              <w:tab/>
              <w:t>27</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098">
            <w:r>
              <w:rPr>
                <w:webHidden/>
                <w:rStyle w:val="Style24"/>
                <w:b/>
                <w:bCs/>
                <w:caps/>
                <w:vanish w:val="false"/>
                <w:sz w:val="20"/>
                <w:szCs w:val="20"/>
                <w:u w:val="single"/>
              </w:rPr>
              <w:t>Образец письма, предоставляемого Подрядчиком</w:t>
            </w:r>
            <w:r>
              <w:rPr>
                <w:webHidden/>
              </w:rPr>
              <w:fldChar w:fldCharType="begin"/>
            </w:r>
            <w:r>
              <w:rPr>
                <w:webHidden/>
              </w:rPr>
              <w:instrText xml:space="preserve">PAGEREF _Toc93410098 \h</w:instrText>
            </w:r>
            <w:r>
              <w:rPr>
                <w:webHidden/>
              </w:rPr>
              <w:fldChar w:fldCharType="separate"/>
            </w:r>
            <w:r>
              <w:rPr>
                <w:rStyle w:val="Style24"/>
                <w:b/>
                <w:bCs/>
                <w:caps/>
                <w:sz w:val="20"/>
                <w:szCs w:val="20"/>
              </w:rPr>
              <w:tab/>
              <w:t>27</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099">
            <w:r>
              <w:rPr>
                <w:webHidden/>
                <w:rStyle w:val="Style24"/>
                <w:b/>
                <w:bCs/>
                <w:iCs/>
                <w:caps/>
                <w:vanish w:val="false"/>
                <w:sz w:val="20"/>
                <w:szCs w:val="20"/>
                <w:u w:val="single"/>
              </w:rPr>
              <w:t>Приложение 3</w:t>
            </w:r>
            <w:r>
              <w:rPr>
                <w:webHidden/>
              </w:rPr>
              <w:fldChar w:fldCharType="begin"/>
            </w:r>
            <w:r>
              <w:rPr>
                <w:webHidden/>
              </w:rPr>
              <w:instrText xml:space="preserve">PAGEREF _Toc93410099 \h</w:instrText>
            </w:r>
            <w:r>
              <w:rPr>
                <w:webHidden/>
              </w:rPr>
              <w:fldChar w:fldCharType="separate"/>
            </w:r>
            <w:r>
              <w:rPr>
                <w:rStyle w:val="Style24"/>
                <w:b/>
                <w:bCs/>
                <w:caps/>
                <w:sz w:val="20"/>
                <w:szCs w:val="20"/>
              </w:rPr>
              <w:tab/>
              <w:t>29</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0">
            <w:r>
              <w:rPr>
                <w:webHidden/>
                <w:rStyle w:val="Style24"/>
                <w:b/>
                <w:bCs/>
                <w:iCs/>
                <w:caps/>
                <w:vanish w:val="false"/>
                <w:sz w:val="20"/>
                <w:szCs w:val="20"/>
                <w:u w:val="single"/>
              </w:rPr>
              <w:t>Форма оценочного листа</w:t>
            </w:r>
            <w:r>
              <w:rPr>
                <w:webHidden/>
              </w:rPr>
              <w:fldChar w:fldCharType="begin"/>
            </w:r>
            <w:r>
              <w:rPr>
                <w:webHidden/>
              </w:rPr>
              <w:instrText xml:space="preserve">PAGEREF _Toc93410100 \h</w:instrText>
            </w:r>
            <w:r>
              <w:rPr>
                <w:webHidden/>
              </w:rPr>
              <w:fldChar w:fldCharType="separate"/>
            </w:r>
            <w:r>
              <w:rPr>
                <w:rStyle w:val="Style24"/>
                <w:b/>
                <w:bCs/>
                <w:caps/>
                <w:sz w:val="20"/>
                <w:szCs w:val="20"/>
              </w:rPr>
              <w:tab/>
              <w:t>29</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1">
            <w:r>
              <w:rPr>
                <w:webHidden/>
                <w:rStyle w:val="Style24"/>
                <w:b/>
                <w:bCs/>
                <w:caps/>
                <w:vanish w:val="false"/>
                <w:sz w:val="20"/>
                <w:szCs w:val="20"/>
                <w:u w:val="single"/>
              </w:rPr>
              <w:t>Приложение 4</w:t>
            </w:r>
            <w:r>
              <w:rPr>
                <w:webHidden/>
              </w:rPr>
              <w:fldChar w:fldCharType="begin"/>
            </w:r>
            <w:r>
              <w:rPr>
                <w:webHidden/>
              </w:rPr>
              <w:instrText xml:space="preserve">PAGEREF _Toc93410101 \h</w:instrText>
            </w:r>
            <w:r>
              <w:rPr>
                <w:webHidden/>
              </w:rPr>
              <w:fldChar w:fldCharType="separate"/>
            </w:r>
            <w:r>
              <w:rPr>
                <w:rStyle w:val="Style24"/>
                <w:b/>
                <w:bCs/>
                <w:caps/>
                <w:sz w:val="20"/>
                <w:szCs w:val="20"/>
              </w:rPr>
              <w:tab/>
              <w:t>31</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2">
            <w:r>
              <w:rPr>
                <w:webHidden/>
                <w:rStyle w:val="Style24"/>
                <w:b/>
                <w:bCs/>
                <w:caps/>
                <w:vanish w:val="false"/>
                <w:sz w:val="20"/>
                <w:szCs w:val="20"/>
                <w:u w:val="single"/>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r>
              <w:rPr>
                <w:webHidden/>
              </w:rPr>
              <w:fldChar w:fldCharType="begin"/>
            </w:r>
            <w:r>
              <w:rPr>
                <w:webHidden/>
              </w:rPr>
              <w:instrText xml:space="preserve">PAGEREF _Toc93410102 \h</w:instrText>
            </w:r>
            <w:r>
              <w:rPr>
                <w:webHidden/>
              </w:rPr>
              <w:fldChar w:fldCharType="separate"/>
            </w:r>
            <w:r>
              <w:rPr>
                <w:rStyle w:val="Style24"/>
                <w:b/>
                <w:bCs/>
                <w:caps/>
                <w:sz w:val="20"/>
                <w:szCs w:val="20"/>
              </w:rPr>
              <w:tab/>
              <w:t>31</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3">
            <w:r>
              <w:rPr>
                <w:webHidden/>
                <w:rStyle w:val="Style24"/>
                <w:b/>
                <w:bCs/>
                <w:iCs/>
                <w:caps/>
                <w:vanish w:val="false"/>
                <w:sz w:val="20"/>
                <w:szCs w:val="20"/>
                <w:u w:val="single"/>
              </w:rPr>
              <w:t>Приложение 5</w:t>
            </w:r>
            <w:r>
              <w:rPr>
                <w:webHidden/>
              </w:rPr>
              <w:fldChar w:fldCharType="begin"/>
            </w:r>
            <w:r>
              <w:rPr>
                <w:webHidden/>
              </w:rPr>
              <w:instrText xml:space="preserve">PAGEREF _Toc93410103 \h</w:instrText>
            </w:r>
            <w:r>
              <w:rPr>
                <w:webHidden/>
              </w:rPr>
              <w:fldChar w:fldCharType="separate"/>
            </w:r>
            <w:r>
              <w:rPr>
                <w:rStyle w:val="Style24"/>
                <w:b/>
                <w:bCs/>
                <w:caps/>
                <w:sz w:val="20"/>
                <w:szCs w:val="20"/>
              </w:rPr>
              <w:tab/>
              <w:t>38</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4">
            <w:r>
              <w:rPr>
                <w:webHidden/>
                <w:rStyle w:val="Style24"/>
                <w:b/>
                <w:bCs/>
                <w:caps/>
                <w:vanish w:val="false"/>
                <w:sz w:val="20"/>
                <w:szCs w:val="20"/>
                <w:u w:val="single"/>
              </w:rPr>
              <w:t>Форма протокола внезапной проверки работающей бригады</w:t>
            </w:r>
            <w:r>
              <w:rPr>
                <w:webHidden/>
              </w:rPr>
              <w:fldChar w:fldCharType="begin"/>
            </w:r>
            <w:r>
              <w:rPr>
                <w:webHidden/>
              </w:rPr>
              <w:instrText xml:space="preserve">PAGEREF _Toc93410104 \h</w:instrText>
            </w:r>
            <w:r>
              <w:rPr>
                <w:webHidden/>
              </w:rPr>
              <w:fldChar w:fldCharType="separate"/>
            </w:r>
            <w:r>
              <w:rPr>
                <w:rStyle w:val="Style24"/>
                <w:b/>
                <w:bCs/>
                <w:caps/>
                <w:sz w:val="20"/>
                <w:szCs w:val="20"/>
              </w:rPr>
              <w:tab/>
              <w:t>38</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5">
            <w:r>
              <w:rPr>
                <w:webHidden/>
                <w:rStyle w:val="Style24"/>
                <w:b/>
                <w:bCs/>
                <w:iCs/>
                <w:caps/>
                <w:vanish w:val="false"/>
                <w:sz w:val="20"/>
                <w:szCs w:val="20"/>
                <w:u w:val="single"/>
              </w:rPr>
              <w:t>Приложение 6</w:t>
            </w:r>
            <w:r>
              <w:rPr>
                <w:webHidden/>
              </w:rPr>
              <w:fldChar w:fldCharType="begin"/>
            </w:r>
            <w:r>
              <w:rPr>
                <w:webHidden/>
              </w:rPr>
              <w:instrText xml:space="preserve">PAGEREF _Toc93410105 \h</w:instrText>
            </w:r>
            <w:r>
              <w:rPr>
                <w:webHidden/>
              </w:rPr>
              <w:fldChar w:fldCharType="separate"/>
            </w:r>
            <w:r>
              <w:rPr>
                <w:rStyle w:val="Style24"/>
                <w:b/>
                <w:bCs/>
                <w:caps/>
                <w:sz w:val="20"/>
                <w:szCs w:val="20"/>
              </w:rPr>
              <w:tab/>
              <w:t>39</w:t>
            </w:r>
            <w:r>
              <w:rPr>
                <w:webHidden/>
              </w:rPr>
              <w:fldChar w:fldCharType="end"/>
            </w:r>
          </w:hyperlink>
        </w:p>
        <w:p>
          <w:pPr>
            <w:pStyle w:val="Normal"/>
            <w:tabs>
              <w:tab w:val="clear" w:pos="720"/>
              <w:tab w:val="left" w:pos="567" w:leader="none"/>
              <w:tab w:val="right" w:pos="9911" w:leader="dot"/>
            </w:tabs>
            <w:spacing w:before="120" w:after="120"/>
            <w:rPr>
              <w:rFonts w:ascii="Calibri" w:hAnsi="Calibri"/>
              <w:sz w:val="22"/>
              <w:szCs w:val="22"/>
            </w:rPr>
          </w:pPr>
          <w:hyperlink w:anchor="_Toc93410106">
            <w:r>
              <w:rPr>
                <w:webHidden/>
                <w:rStyle w:val="Style24"/>
                <w:b/>
                <w:bCs/>
                <w:caps/>
                <w:vanish w:val="false"/>
                <w:sz w:val="20"/>
                <w:szCs w:val="20"/>
                <w:u w:val="single"/>
              </w:rPr>
              <w:t>Форма наряда – допуска на производство водолазных работ на опасных производственных объектах</w:t>
            </w:r>
            <w:r>
              <w:rPr>
                <w:webHidden/>
              </w:rPr>
              <w:fldChar w:fldCharType="begin"/>
            </w:r>
            <w:r>
              <w:rPr>
                <w:webHidden/>
              </w:rPr>
              <w:instrText xml:space="preserve">PAGEREF _Toc93410106 \h</w:instrText>
            </w:r>
            <w:r>
              <w:rPr>
                <w:webHidden/>
              </w:rPr>
              <w:fldChar w:fldCharType="separate"/>
            </w:r>
            <w:r>
              <w:rPr>
                <w:rStyle w:val="Style24"/>
                <w:b/>
                <w:bCs/>
                <w:caps/>
                <w:sz w:val="20"/>
                <w:szCs w:val="20"/>
              </w:rPr>
              <w:tab/>
              <w:t>39</w:t>
            </w:r>
            <w:r>
              <w:rPr>
                <w:webHidden/>
              </w:rPr>
              <w:fldChar w:fldCharType="end"/>
            </w:r>
          </w:hyperlink>
          <w:r>
            <w:rPr>
              <w:rStyle w:val="Style24"/>
              <w:caps/>
              <w:sz w:val="20"/>
              <w:b/>
              <w:szCs w:val="20"/>
              <w:bCs/>
            </w:rPr>
            <w:fldChar w:fldCharType="end"/>
          </w:r>
        </w:p>
      </w:sdtContent>
    </w:sdt>
    <w:p>
      <w:pPr>
        <w:pStyle w:val="Normal"/>
        <w:tabs>
          <w:tab w:val="clear" w:pos="720"/>
          <w:tab w:val="left" w:pos="567" w:leader="none"/>
          <w:tab w:val="right" w:pos="9911" w:leader="dot"/>
        </w:tabs>
        <w:rPr>
          <w:iCs/>
          <w:sz w:val="24"/>
          <w:szCs w:val="24"/>
        </w:rPr>
      </w:pPr>
      <w:r>
        <w:rPr>
          <w:iCs/>
          <w:sz w:val="24"/>
          <w:szCs w:val="24"/>
        </w:rPr>
      </w:r>
    </w:p>
    <w:p>
      <w:pPr>
        <w:pStyle w:val="Normal"/>
        <w:rPr>
          <w:sz w:val="24"/>
          <w:szCs w:val="24"/>
        </w:rPr>
      </w:pPr>
      <w:r>
        <w:rPr>
          <w:sz w:val="24"/>
          <w:szCs w:val="24"/>
        </w:rPr>
      </w:r>
      <w:r>
        <w:br w:type="page"/>
      </w:r>
    </w:p>
    <w:p>
      <w:pPr>
        <w:pStyle w:val="Normal"/>
        <w:rPr>
          <w:sz w:val="24"/>
          <w:szCs w:val="24"/>
        </w:rPr>
      </w:pPr>
      <w:r>
        <w:rPr>
          <w:sz w:val="24"/>
          <w:szCs w:val="24"/>
        </w:rPr>
      </w:r>
    </w:p>
    <w:p>
      <w:pPr>
        <w:pStyle w:val="Normal"/>
        <w:tabs>
          <w:tab w:val="clear" w:pos="720"/>
          <w:tab w:val="right" w:pos="9911" w:leader="dot"/>
        </w:tabs>
        <w:ind w:left="480" w:hanging="0"/>
        <w:jc w:val="center"/>
        <w:rPr>
          <w:iCs/>
          <w:sz w:val="24"/>
          <w:szCs w:val="20"/>
        </w:rPr>
      </w:pPr>
      <w:r>
        <w:rPr>
          <w:iCs/>
          <w:sz w:val="24"/>
          <w:szCs w:val="20"/>
        </w:rPr>
        <w:t>ГЛОССАРИЙ</w:t>
      </w:r>
    </w:p>
    <w:tbl>
      <w:tblPr>
        <w:tblW w:w="1013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328"/>
        <w:gridCol w:w="296"/>
        <w:gridCol w:w="5513"/>
      </w:tblGrid>
      <w:tr>
        <w:trPr/>
        <w:tc>
          <w:tcPr>
            <w:tcW w:w="4328" w:type="dxa"/>
            <w:tcBorders/>
          </w:tcPr>
          <w:p>
            <w:pPr>
              <w:pStyle w:val="Normal"/>
              <w:widowControl w:val="false"/>
              <w:jc w:val="center"/>
              <w:rPr>
                <w:rFonts w:eastAsia="PMingLiU"/>
              </w:rPr>
            </w:pPr>
            <w:r>
              <w:rPr>
                <w:rFonts w:eastAsia="PMingLiU"/>
              </w:rPr>
              <w:t>Термин</w:t>
            </w:r>
          </w:p>
          <w:p>
            <w:pPr>
              <w:pStyle w:val="Normal"/>
              <w:widowControl w:val="false"/>
              <w:jc w:val="center"/>
              <w:rPr>
                <w:rFonts w:eastAsia="PMingLiU"/>
              </w:rPr>
            </w:pPr>
            <w:r>
              <w:rPr>
                <w:rFonts w:eastAsia="PMingLiU"/>
              </w:rPr>
            </w:r>
          </w:p>
        </w:tc>
        <w:tc>
          <w:tcPr>
            <w:tcW w:w="296" w:type="dxa"/>
            <w:tcBorders/>
          </w:tcPr>
          <w:p>
            <w:pPr>
              <w:pStyle w:val="Normal"/>
              <w:widowControl w:val="false"/>
              <w:jc w:val="center"/>
              <w:rPr>
                <w:rFonts w:eastAsia="PMingLiU"/>
              </w:rPr>
            </w:pPr>
            <w:r>
              <w:rPr>
                <w:rFonts w:eastAsia="PMingLiU"/>
              </w:rPr>
            </w:r>
          </w:p>
        </w:tc>
        <w:tc>
          <w:tcPr>
            <w:tcW w:w="5513" w:type="dxa"/>
            <w:tcBorders/>
          </w:tcPr>
          <w:p>
            <w:pPr>
              <w:pStyle w:val="Normal"/>
              <w:widowControl w:val="false"/>
              <w:jc w:val="center"/>
              <w:rPr>
                <w:rFonts w:eastAsia="PMingLiU"/>
              </w:rPr>
            </w:pPr>
            <w:r>
              <w:rPr>
                <w:rFonts w:eastAsia="PMingLiU"/>
              </w:rPr>
              <w:t>Определение</w:t>
            </w:r>
          </w:p>
        </w:tc>
      </w:tr>
      <w:tr>
        <w:trPr/>
        <w:tc>
          <w:tcPr>
            <w:tcW w:w="4328" w:type="dxa"/>
            <w:tcBorders/>
          </w:tcPr>
          <w:p>
            <w:pPr>
              <w:pStyle w:val="Normal"/>
              <w:widowControl w:val="false"/>
              <w:rPr>
                <w:rFonts w:eastAsia="PMingLiU"/>
              </w:rPr>
            </w:pPr>
            <w:r>
              <w:rPr>
                <w:rFonts w:eastAsia="PMingLiU"/>
              </w:rPr>
              <w:t>Общество</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ПАО «РусГидро»</w:t>
            </w:r>
          </w:p>
        </w:tc>
      </w:tr>
      <w:tr>
        <w:trPr/>
        <w:tc>
          <w:tcPr>
            <w:tcW w:w="4328" w:type="dxa"/>
            <w:tcBorders/>
          </w:tcPr>
          <w:p>
            <w:pPr>
              <w:pStyle w:val="Normal"/>
              <w:widowControl w:val="false"/>
              <w:rPr>
                <w:rFonts w:eastAsia="PMingLiU"/>
              </w:rPr>
            </w:pPr>
            <w:r>
              <w:rPr>
                <w:rFonts w:eastAsia="PMingLiU"/>
              </w:rPr>
              <w:t>Филиал</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филиал Общества</w:t>
            </w:r>
          </w:p>
        </w:tc>
      </w:tr>
      <w:tr>
        <w:trPr/>
        <w:tc>
          <w:tcPr>
            <w:tcW w:w="4328" w:type="dxa"/>
            <w:tcBorders/>
          </w:tcPr>
          <w:p>
            <w:pPr>
              <w:pStyle w:val="Normal"/>
              <w:widowControl w:val="false"/>
              <w:rPr>
                <w:rFonts w:eastAsia="PMingLiU"/>
              </w:rPr>
            </w:pPr>
            <w:r>
              <w:rPr>
                <w:rFonts w:eastAsia="PMingLiU"/>
              </w:rPr>
              <w:t>Система управления охраной труда</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tc>
      </w:tr>
      <w:tr>
        <w:trPr/>
        <w:tc>
          <w:tcPr>
            <w:tcW w:w="4328" w:type="dxa"/>
            <w:tcBorders/>
          </w:tcPr>
          <w:p>
            <w:pPr>
              <w:pStyle w:val="Normal"/>
              <w:widowControl w:val="false"/>
              <w:rPr>
                <w:rFonts w:eastAsia="PMingLiU"/>
              </w:rPr>
            </w:pPr>
            <w:r>
              <w:rPr>
                <w:rFonts w:eastAsia="PMingLiU"/>
              </w:rPr>
              <w:t>Объект Общества</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имущественный комплекс ГЭС, ГАЭС, включая входящие в состав имущественного комплекса здания, сооружения, оборудование Филиала</w:t>
            </w:r>
          </w:p>
        </w:tc>
      </w:tr>
      <w:tr>
        <w:trPr/>
        <w:tc>
          <w:tcPr>
            <w:tcW w:w="4328" w:type="dxa"/>
            <w:tcBorders/>
          </w:tcPr>
          <w:p>
            <w:pPr>
              <w:pStyle w:val="Normal"/>
              <w:widowControl w:val="false"/>
              <w:rPr>
                <w:rFonts w:eastAsia="PMingLiU"/>
              </w:rPr>
            </w:pPr>
            <w:r>
              <w:rPr>
                <w:rFonts w:eastAsia="PMingLiU"/>
              </w:rPr>
              <w:t>Руководитель объекта Общества</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rPr>
                <w:rFonts w:eastAsia="PMingLiU"/>
              </w:rPr>
            </w:pPr>
            <w:r>
              <w:rPr>
                <w:rFonts w:eastAsia="PMingLiU"/>
              </w:rPr>
              <w:t>директор  /  технический директор – главный инженер или иное уполномоченное лицо</w:t>
            </w:r>
          </w:p>
        </w:tc>
      </w:tr>
      <w:tr>
        <w:trPr/>
        <w:tc>
          <w:tcPr>
            <w:tcW w:w="4328" w:type="dxa"/>
            <w:tcBorders/>
          </w:tcPr>
          <w:p>
            <w:pPr>
              <w:pStyle w:val="Normal"/>
              <w:widowControl w:val="false"/>
              <w:rPr>
                <w:rFonts w:eastAsia="PMingLiU"/>
              </w:rPr>
            </w:pPr>
            <w:r>
              <w:rPr>
                <w:rFonts w:eastAsia="PMingLiU"/>
              </w:rPr>
              <w:t>Технический куратор</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структурное подразделение Филиала, курирующее выполнение договора</w:t>
            </w:r>
          </w:p>
        </w:tc>
      </w:tr>
      <w:tr>
        <w:trPr/>
        <w:tc>
          <w:tcPr>
            <w:tcW w:w="4328" w:type="dxa"/>
            <w:tcBorders/>
          </w:tcPr>
          <w:p>
            <w:pPr>
              <w:pStyle w:val="Normal"/>
              <w:widowControl w:val="false"/>
              <w:rPr>
                <w:rFonts w:eastAsia="PMingLiU"/>
              </w:rPr>
            </w:pPr>
            <w:r>
              <w:rPr>
                <w:rFonts w:eastAsia="PMingLiU"/>
              </w:rPr>
              <w:t xml:space="preserve">Подрядчик </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подрядная организация, выполняющая работы на объекте Общества в соответствии с заключенным с ней договором (соглашением), в том числе строительно-монтажные организации</w:t>
            </w:r>
          </w:p>
        </w:tc>
      </w:tr>
      <w:tr>
        <w:trPr/>
        <w:tc>
          <w:tcPr>
            <w:tcW w:w="4328" w:type="dxa"/>
            <w:tcBorders/>
          </w:tcPr>
          <w:p>
            <w:pPr>
              <w:pStyle w:val="Normal"/>
              <w:widowControl w:val="false"/>
              <w:rPr>
                <w:rFonts w:eastAsia="PMingLiU"/>
              </w:rPr>
            </w:pPr>
            <w:r>
              <w:rPr>
                <w:rFonts w:eastAsia="PMingLiU"/>
              </w:rPr>
              <w:t>Командированный персонал</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 xml:space="preserve">работники Подрядчика, направляемые для выполнения работ на объекте Общества в границах действующих, строящихся, реконструируемых электроустановок, не состоящие в штате Общества (Филиалов), </w:t>
            </w:r>
            <w:r>
              <w:rPr/>
              <w:t xml:space="preserve">имеющие удостоверения установленной </w:t>
            </w:r>
            <w:hyperlink w:anchor="P1896">
              <w:r>
                <w:rPr/>
                <w:t>формы</w:t>
              </w:r>
            </w:hyperlink>
            <w:r>
              <w:rPr/>
              <w:t xml:space="preserve"> о проверке знаний по охране труда, правил работы в электроустановках с отметкой о группе по электробезопасности, присвоенной в установленном действующими нормами порядке</w:t>
            </w:r>
            <w:r>
              <w:rPr>
                <w:rStyle w:val="FootnoteReference"/>
              </w:rPr>
              <w:footnoteReference w:id="2"/>
            </w:r>
          </w:p>
        </w:tc>
      </w:tr>
      <w:tr>
        <w:trPr>
          <w:trHeight w:val="1271" w:hRule="atLeast"/>
        </w:trPr>
        <w:tc>
          <w:tcPr>
            <w:tcW w:w="4328" w:type="dxa"/>
            <w:tcBorders/>
          </w:tcPr>
          <w:p>
            <w:pPr>
              <w:pStyle w:val="Normal"/>
              <w:widowControl w:val="false"/>
              <w:rPr>
                <w:rFonts w:eastAsia="PMingLiU"/>
              </w:rPr>
            </w:pPr>
            <w:r>
              <w:rPr>
                <w:rFonts w:eastAsia="PMingLiU"/>
              </w:rPr>
              <w:t>Методика</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 xml:space="preserve">Методика допуска персонала подрядных организаций к выполнению работ на объектах Общества </w:t>
            </w:r>
          </w:p>
          <w:p>
            <w:pPr>
              <w:pStyle w:val="Normal"/>
              <w:widowControl w:val="false"/>
              <w:jc w:val="both"/>
              <w:rPr>
                <w:rFonts w:eastAsia="PMingLiU"/>
              </w:rPr>
            </w:pPr>
            <w:r>
              <w:rPr>
                <w:rFonts w:eastAsia="PMingLiU"/>
              </w:rPr>
            </w:r>
          </w:p>
          <w:p>
            <w:pPr>
              <w:pStyle w:val="Normal"/>
              <w:widowControl w:val="false"/>
              <w:jc w:val="both"/>
              <w:rPr>
                <w:rFonts w:eastAsia="PMingLiU"/>
              </w:rPr>
            </w:pPr>
            <w:r>
              <w:rPr>
                <w:rFonts w:eastAsia="PMingLiU"/>
              </w:rPr>
            </w:r>
          </w:p>
        </w:tc>
      </w:tr>
      <w:tr>
        <w:trPr/>
        <w:tc>
          <w:tcPr>
            <w:tcW w:w="4328" w:type="dxa"/>
            <w:tcBorders/>
          </w:tcPr>
          <w:p>
            <w:pPr>
              <w:pStyle w:val="Normal"/>
              <w:widowControl w:val="false"/>
              <w:rPr>
                <w:rFonts w:eastAsia="PMingLiU"/>
              </w:rPr>
            </w:pPr>
            <w:r>
              <w:rPr>
                <w:rFonts w:eastAsia="PMingLiU"/>
              </w:rPr>
              <w:t>Работы на высоте</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shd w:val="clear" w:color="auto" w:fill="FFFFFF"/>
              <w:spacing w:lineRule="atLeast" w:line="330"/>
              <w:jc w:val="both"/>
              <w:rPr>
                <w:rFonts w:eastAsia="PMingLiU"/>
              </w:rPr>
            </w:pPr>
            <w:r>
              <w:rPr>
                <w:rFonts w:eastAsia="PMingLiU"/>
              </w:rPr>
              <w:t xml:space="preserve">работы, при которых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w:t>
              <w:br/>
              <w:t>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этих площадок менее 1,1 м;) а также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pPr>
              <w:pStyle w:val="Normal"/>
              <w:widowControl w:val="false"/>
              <w:jc w:val="both"/>
              <w:rPr>
                <w:rFonts w:eastAsia="PMingLiU"/>
              </w:rPr>
            </w:pPr>
            <w:r>
              <w:rPr>
                <w:rFonts w:eastAsia="PMingLiU"/>
              </w:rPr>
            </w:r>
          </w:p>
        </w:tc>
      </w:tr>
      <w:tr>
        <w:trPr/>
        <w:tc>
          <w:tcPr>
            <w:tcW w:w="4328" w:type="dxa"/>
            <w:tcBorders/>
          </w:tcPr>
          <w:p>
            <w:pPr>
              <w:pStyle w:val="Normal"/>
              <w:widowControl w:val="false"/>
              <w:jc w:val="center"/>
              <w:rPr/>
            </w:pPr>
            <w:r>
              <w:rPr/>
              <w:t>Сокращения</w:t>
            </w:r>
          </w:p>
          <w:p>
            <w:pPr>
              <w:pStyle w:val="Normal"/>
              <w:widowControl w:val="false"/>
              <w:jc w:val="center"/>
              <w:rPr>
                <w:rFonts w:eastAsia="PMingLiU"/>
              </w:rPr>
            </w:pPr>
            <w:r>
              <w:rPr>
                <w:rFonts w:eastAsia="PMingLiU"/>
              </w:rPr>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center"/>
              <w:rPr>
                <w:rFonts w:eastAsia="PMingLiU"/>
              </w:rPr>
            </w:pPr>
            <w:r>
              <w:rPr>
                <w:rFonts w:eastAsia="PMingLiU"/>
              </w:rPr>
              <w:t>Полное название термина</w:t>
            </w:r>
          </w:p>
        </w:tc>
      </w:tr>
      <w:tr>
        <w:trPr/>
        <w:tc>
          <w:tcPr>
            <w:tcW w:w="4328" w:type="dxa"/>
            <w:tcBorders/>
          </w:tcPr>
          <w:p>
            <w:pPr>
              <w:pStyle w:val="Normal"/>
              <w:widowControl w:val="false"/>
              <w:rPr/>
            </w:pPr>
            <w:r>
              <w:rPr>
                <w:rFonts w:eastAsia="PMingLiU"/>
              </w:rPr>
              <w:t>ЛНД (А)</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локальные нормативные документы (акты) Общества</w:t>
            </w:r>
          </w:p>
        </w:tc>
      </w:tr>
      <w:tr>
        <w:trPr/>
        <w:tc>
          <w:tcPr>
            <w:tcW w:w="4328" w:type="dxa"/>
            <w:tcBorders/>
          </w:tcPr>
          <w:p>
            <w:pPr>
              <w:pStyle w:val="Normal"/>
              <w:widowControl w:val="false"/>
              <w:rPr/>
            </w:pPr>
            <w:r>
              <w:rPr/>
              <w:t>СУОТ</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Система управления охраной труда</w:t>
            </w:r>
          </w:p>
        </w:tc>
      </w:tr>
      <w:tr>
        <w:trPr/>
        <w:tc>
          <w:tcPr>
            <w:tcW w:w="4328" w:type="dxa"/>
            <w:tcBorders/>
          </w:tcPr>
          <w:p>
            <w:pPr>
              <w:pStyle w:val="Normal"/>
              <w:widowControl w:val="false"/>
              <w:rPr/>
            </w:pPr>
            <w:r>
              <w:rPr/>
              <w:t>ПС</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подъемные сооружения</w:t>
            </w:r>
          </w:p>
        </w:tc>
      </w:tr>
      <w:tr>
        <w:trPr/>
        <w:tc>
          <w:tcPr>
            <w:tcW w:w="4328" w:type="dxa"/>
            <w:tcBorders/>
          </w:tcPr>
          <w:p>
            <w:pPr>
              <w:pStyle w:val="Normal"/>
              <w:widowControl w:val="false"/>
              <w:rPr/>
            </w:pPr>
            <w:r>
              <w:rPr>
                <w:rFonts w:eastAsia="PMingLiU"/>
              </w:rPr>
              <w:t>СОТиПК</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Служба охраны труда и производственного контроля Филиала</w:t>
            </w:r>
          </w:p>
        </w:tc>
      </w:tr>
      <w:tr>
        <w:trPr/>
        <w:tc>
          <w:tcPr>
            <w:tcW w:w="4328" w:type="dxa"/>
            <w:tcBorders/>
          </w:tcPr>
          <w:p>
            <w:pPr>
              <w:pStyle w:val="Normal"/>
              <w:widowControl w:val="false"/>
              <w:rPr/>
            </w:pPr>
            <w:r>
              <w:rPr>
                <w:rFonts w:eastAsia="PMingLiU"/>
              </w:rPr>
              <w:t>ППР</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проект производства работ</w:t>
            </w:r>
          </w:p>
        </w:tc>
      </w:tr>
      <w:tr>
        <w:trPr/>
        <w:tc>
          <w:tcPr>
            <w:tcW w:w="4328" w:type="dxa"/>
            <w:tcBorders/>
          </w:tcPr>
          <w:p>
            <w:pPr>
              <w:pStyle w:val="Normal"/>
              <w:widowControl w:val="false"/>
              <w:rPr/>
            </w:pPr>
            <w:r>
              <w:rPr>
                <w:rFonts w:eastAsia="PMingLiU"/>
              </w:rPr>
              <w:t>ППРпс</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ППР с применением ПС</w:t>
            </w:r>
          </w:p>
        </w:tc>
      </w:tr>
      <w:tr>
        <w:trPr/>
        <w:tc>
          <w:tcPr>
            <w:tcW w:w="4328" w:type="dxa"/>
            <w:tcBorders/>
          </w:tcPr>
          <w:p>
            <w:pPr>
              <w:pStyle w:val="Normal"/>
              <w:widowControl w:val="false"/>
              <w:rPr/>
            </w:pPr>
            <w:r>
              <w:rPr>
                <w:rFonts w:eastAsia="PMingLiU"/>
              </w:rPr>
              <w:t>ТКпс</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технологическая карта выполнения работ с применением ПС</w:t>
            </w:r>
          </w:p>
        </w:tc>
      </w:tr>
      <w:tr>
        <w:trPr/>
        <w:tc>
          <w:tcPr>
            <w:tcW w:w="4328" w:type="dxa"/>
            <w:tcBorders/>
          </w:tcPr>
          <w:p>
            <w:pPr>
              <w:pStyle w:val="Normal"/>
              <w:widowControl w:val="false"/>
              <w:rPr/>
            </w:pPr>
            <w:r>
              <w:rPr>
                <w:rFonts w:eastAsia="PMingLiU"/>
              </w:rPr>
              <w:t>ППРв</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план производства работ на высоте</w:t>
            </w:r>
          </w:p>
        </w:tc>
      </w:tr>
      <w:tr>
        <w:trPr/>
        <w:tc>
          <w:tcPr>
            <w:tcW w:w="4328" w:type="dxa"/>
            <w:tcBorders/>
          </w:tcPr>
          <w:p>
            <w:pPr>
              <w:pStyle w:val="Normal"/>
              <w:widowControl w:val="false"/>
              <w:rPr/>
            </w:pPr>
            <w:r>
              <w:rPr/>
              <w:t>ВЛ</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воздушная линия</w:t>
            </w:r>
          </w:p>
        </w:tc>
      </w:tr>
      <w:tr>
        <w:trPr/>
        <w:tc>
          <w:tcPr>
            <w:tcW w:w="4328" w:type="dxa"/>
            <w:tcBorders/>
          </w:tcPr>
          <w:p>
            <w:pPr>
              <w:pStyle w:val="Normal"/>
              <w:widowControl w:val="false"/>
              <w:rPr/>
            </w:pPr>
            <w:r>
              <w:rPr/>
              <w:t>ВЛС</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воздушная линия связи</w:t>
            </w:r>
          </w:p>
        </w:tc>
      </w:tr>
      <w:tr>
        <w:trPr/>
        <w:tc>
          <w:tcPr>
            <w:tcW w:w="4328" w:type="dxa"/>
            <w:tcBorders/>
          </w:tcPr>
          <w:p>
            <w:pPr>
              <w:pStyle w:val="Normal"/>
              <w:widowControl w:val="false"/>
              <w:rPr/>
            </w:pPr>
            <w:r>
              <w:rPr/>
              <w:t>КЛ</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кабельная линия</w:t>
            </w:r>
          </w:p>
        </w:tc>
      </w:tr>
      <w:tr>
        <w:trPr/>
        <w:tc>
          <w:tcPr>
            <w:tcW w:w="4328" w:type="dxa"/>
            <w:tcBorders/>
          </w:tcPr>
          <w:p>
            <w:pPr>
              <w:pStyle w:val="Normal"/>
              <w:widowControl w:val="false"/>
              <w:rPr/>
            </w:pPr>
            <w:r>
              <w:rPr/>
              <w:t>СМО</w:t>
            </w:r>
          </w:p>
        </w:tc>
        <w:tc>
          <w:tcPr>
            <w:tcW w:w="296" w:type="dxa"/>
            <w:tcBorders/>
          </w:tcPr>
          <w:p>
            <w:pPr>
              <w:pStyle w:val="Normal"/>
              <w:widowControl w:val="false"/>
              <w:numPr>
                <w:ilvl w:val="0"/>
                <w:numId w:val="13"/>
              </w:numPr>
              <w:ind w:left="34" w:right="-108" w:hanging="219"/>
              <w:jc w:val="center"/>
              <w:rPr>
                <w:rFonts w:eastAsia="PMingLiU"/>
              </w:rPr>
            </w:pPr>
            <w:r>
              <w:rPr>
                <w:rFonts w:eastAsia="PMingLiU"/>
              </w:rPr>
            </w:r>
          </w:p>
        </w:tc>
        <w:tc>
          <w:tcPr>
            <w:tcW w:w="5513" w:type="dxa"/>
            <w:tcBorders/>
          </w:tcPr>
          <w:p>
            <w:pPr>
              <w:pStyle w:val="Normal"/>
              <w:widowControl w:val="false"/>
              <w:jc w:val="both"/>
              <w:rPr>
                <w:rFonts w:eastAsia="PMingLiU"/>
              </w:rPr>
            </w:pPr>
            <w:r>
              <w:rPr>
                <w:rFonts w:eastAsia="PMingLiU"/>
              </w:rPr>
              <w:t>строительно-монтажная организация</w:t>
            </w:r>
          </w:p>
        </w:tc>
      </w:tr>
    </w:tbl>
    <w:p>
      <w:pPr>
        <w:pStyle w:val="Normal"/>
        <w:rPr>
          <w:sz w:val="24"/>
          <w:szCs w:val="24"/>
        </w:rPr>
      </w:pPr>
      <w:r>
        <w:rPr>
          <w:sz w:val="24"/>
          <w:szCs w:val="24"/>
        </w:rPr>
      </w:r>
      <w:r>
        <w:br w:type="page"/>
      </w:r>
    </w:p>
    <w:p>
      <w:pPr>
        <w:pStyle w:val="Normal"/>
        <w:keepNext w:val="true"/>
        <w:keepLines/>
        <w:numPr>
          <w:ilvl w:val="0"/>
          <w:numId w:val="10"/>
        </w:numPr>
        <w:spacing w:before="0" w:after="240"/>
        <w:jc w:val="center"/>
        <w:outlineLvl w:val="0"/>
        <w:rPr>
          <w:caps/>
        </w:rPr>
      </w:pPr>
      <w:bookmarkStart w:id="18" w:name="_Toc93410088"/>
      <w:r>
        <w:rPr>
          <w:caps/>
        </w:rPr>
        <w:t>ОБЩИЕ положения</w:t>
      </w:r>
      <w:bookmarkEnd w:id="18"/>
    </w:p>
    <w:p>
      <w:pPr>
        <w:pStyle w:val="Normal"/>
        <w:keepNext w:val="true"/>
        <w:keepLines/>
        <w:numPr>
          <w:ilvl w:val="0"/>
          <w:numId w:val="11"/>
        </w:numPr>
        <w:spacing w:before="240" w:after="240"/>
        <w:ind w:firstLine="709"/>
        <w:jc w:val="both"/>
        <w:outlineLvl w:val="1"/>
        <w:rPr>
          <w:caps/>
        </w:rPr>
      </w:pPr>
      <w:bookmarkStart w:id="19" w:name="_Toc93410089"/>
      <w:r>
        <w:rPr>
          <w:caps/>
        </w:rPr>
        <w:t>Цель, назначение Методики и порядок внесения изменений</w:t>
      </w:r>
      <w:bookmarkEnd w:id="19"/>
    </w:p>
    <w:p>
      <w:pPr>
        <w:pStyle w:val="Normal"/>
        <w:numPr>
          <w:ilvl w:val="1"/>
          <w:numId w:val="11"/>
        </w:numPr>
        <w:tabs>
          <w:tab w:val="clear" w:pos="720"/>
          <w:tab w:val="left" w:pos="0" w:leader="none"/>
          <w:tab w:val="left" w:pos="1134" w:leader="none"/>
        </w:tabs>
        <w:ind w:firstLine="709"/>
        <w:jc w:val="both"/>
        <w:rPr/>
      </w:pPr>
      <w:r>
        <w:rPr/>
        <w:t xml:space="preserve"> </w:t>
      </w:r>
      <w:r>
        <w:rPr/>
        <w:t>Настоящая Методика определяет требования к допуску персонала подрядных организаций к безопасному выполнению работ на объектах Общества в процессе управления состоянием и развитием производственных объектов и фондов, является частью системы управления охраной труда и регулирует вопросы организации допуска и безопасного производства работ для персонала Подрядчика на объектах Общества</w:t>
      </w:r>
      <w:r>
        <w:rPr>
          <w:rStyle w:val="FootnoteReference"/>
        </w:rPr>
        <w:footnoteReference w:id="3"/>
      </w:r>
      <w:r>
        <w:rPr/>
        <w:t>.</w:t>
      </w:r>
      <w:r>
        <w:rPr>
          <w:sz w:val="24"/>
          <w:szCs w:val="24"/>
        </w:rPr>
        <w:t xml:space="preserve"> </w:t>
      </w:r>
    </w:p>
    <w:p>
      <w:pPr>
        <w:pStyle w:val="Normal"/>
        <w:numPr>
          <w:ilvl w:val="1"/>
          <w:numId w:val="11"/>
        </w:numPr>
        <w:tabs>
          <w:tab w:val="clear" w:pos="720"/>
          <w:tab w:val="left" w:pos="0" w:leader="none"/>
          <w:tab w:val="left" w:pos="1134" w:leader="none"/>
        </w:tabs>
        <w:ind w:firstLine="709"/>
        <w:jc w:val="both"/>
        <w:rPr/>
      </w:pPr>
      <w:r>
        <w:rPr/>
        <w:t xml:space="preserve">Целью Методики является установление общих требований к организации допуска персонала Подрядчика для безопасного проведения работ по техническому обслуживанию, ремонту, техническому перевооружению и модернизации объектов Общества. </w:t>
      </w:r>
    </w:p>
    <w:p>
      <w:pPr>
        <w:pStyle w:val="Normal"/>
        <w:numPr>
          <w:ilvl w:val="1"/>
          <w:numId w:val="11"/>
        </w:numPr>
        <w:tabs>
          <w:tab w:val="clear" w:pos="720"/>
          <w:tab w:val="left" w:pos="0" w:leader="none"/>
          <w:tab w:val="left" w:pos="1134" w:leader="none"/>
        </w:tabs>
        <w:ind w:firstLine="709"/>
        <w:jc w:val="both"/>
        <w:rPr/>
      </w:pPr>
      <w:r>
        <w:rPr/>
        <w:t>Методика основывается на нормативных правовых актах, нормативно-технических документах, а также ЛНД (А) Общества, регламентирующих функционирование СУОТ.</w:t>
      </w:r>
    </w:p>
    <w:p>
      <w:pPr>
        <w:pStyle w:val="Normal"/>
        <w:numPr>
          <w:ilvl w:val="1"/>
          <w:numId w:val="11"/>
        </w:numPr>
        <w:tabs>
          <w:tab w:val="clear" w:pos="720"/>
          <w:tab w:val="left" w:pos="0" w:leader="none"/>
          <w:tab w:val="left" w:pos="1134" w:leader="none"/>
        </w:tabs>
        <w:ind w:firstLine="709"/>
        <w:jc w:val="both"/>
        <w:rPr/>
      </w:pPr>
      <w:r>
        <w:rPr/>
        <w:t>Изменения в Методику вносятся приказом заместителя Генерального директора – главного инженера Общества.</w:t>
      </w:r>
    </w:p>
    <w:p>
      <w:pPr>
        <w:pStyle w:val="Normal"/>
        <w:widowControl w:val="false"/>
        <w:tabs>
          <w:tab w:val="clear" w:pos="720"/>
          <w:tab w:val="left" w:pos="1134" w:leader="none"/>
        </w:tabs>
        <w:ind w:left="709" w:hanging="0"/>
        <w:jc w:val="both"/>
        <w:rPr>
          <w:vertAlign w:val="superscript"/>
        </w:rPr>
      </w:pPr>
      <w:r>
        <w:rPr>
          <w:vertAlign w:val="superscript"/>
        </w:rPr>
        <w:t xml:space="preserve">                                                                                                                               </w:t>
      </w:r>
      <w:r>
        <w:br w:type="page"/>
      </w:r>
    </w:p>
    <w:p>
      <w:pPr>
        <w:pStyle w:val="Normal"/>
        <w:keepNext w:val="true"/>
        <w:keepLines/>
        <w:numPr>
          <w:ilvl w:val="0"/>
          <w:numId w:val="10"/>
        </w:numPr>
        <w:jc w:val="center"/>
        <w:outlineLvl w:val="0"/>
        <w:rPr>
          <w:caps/>
        </w:rPr>
      </w:pPr>
      <w:bookmarkStart w:id="20" w:name="_Toc93410090"/>
      <w:r>
        <w:rPr>
          <w:caps/>
        </w:rPr>
        <w:t xml:space="preserve">Описание допуска персонала подрядных организаций к выполнению работ на объектах Общества </w:t>
      </w:r>
      <w:bookmarkEnd w:id="20"/>
    </w:p>
    <w:p>
      <w:pPr>
        <w:pStyle w:val="Normal"/>
        <w:keepNext w:val="true"/>
        <w:keepLines/>
        <w:numPr>
          <w:ilvl w:val="0"/>
          <w:numId w:val="0"/>
        </w:numPr>
        <w:ind w:left="0" w:hanging="0"/>
        <w:jc w:val="both"/>
        <w:outlineLvl w:val="1"/>
        <w:rPr>
          <w:i/>
          <w:i/>
          <w:caps/>
          <w:u w:val="single"/>
        </w:rPr>
      </w:pPr>
      <w:r>
        <w:rPr>
          <w:vertAlign w:val="superscript"/>
        </w:rPr>
        <w:t xml:space="preserve">                                                                                                                                                          </w:t>
      </w:r>
    </w:p>
    <w:p>
      <w:pPr>
        <w:pStyle w:val="Normal"/>
        <w:keepNext w:val="true"/>
        <w:keepLines/>
        <w:numPr>
          <w:ilvl w:val="0"/>
          <w:numId w:val="11"/>
        </w:numPr>
        <w:spacing w:before="240" w:after="240"/>
        <w:ind w:firstLine="709"/>
        <w:jc w:val="both"/>
        <w:outlineLvl w:val="1"/>
        <w:rPr>
          <w:caps/>
        </w:rPr>
      </w:pPr>
      <w:bookmarkStart w:id="21" w:name="_Toc93410091"/>
      <w:r>
        <w:rPr>
          <w:caps/>
        </w:rPr>
        <w:t xml:space="preserve">общее ОПИСАНИе допуска персонала подрядных организаций к выполнению работ на объектах Общества </w:t>
      </w:r>
      <w:bookmarkEnd w:id="21"/>
    </w:p>
    <w:p>
      <w:pPr>
        <w:pStyle w:val="Normal"/>
        <w:ind w:left="709" w:hanging="0"/>
        <w:jc w:val="both"/>
        <w:rPr/>
      </w:pPr>
      <w:r>
        <w:rPr/>
      </w:r>
    </w:p>
    <w:p>
      <w:pPr>
        <w:pStyle w:val="Normal"/>
        <w:numPr>
          <w:ilvl w:val="1"/>
          <w:numId w:val="11"/>
        </w:numPr>
        <w:tabs>
          <w:tab w:val="clear" w:pos="720"/>
          <w:tab w:val="left" w:pos="0" w:leader="none"/>
        </w:tabs>
        <w:ind w:firstLine="709"/>
        <w:jc w:val="both"/>
        <w:rPr/>
      </w:pPr>
      <w:r>
        <w:rPr/>
        <w:t>Перечень основных актов, подлежащих применению при выполнении работ на объектах Общества, приведен в приложении 2 к настоящей Методике.</w:t>
      </w:r>
    </w:p>
    <w:p>
      <w:pPr>
        <w:pStyle w:val="Normal"/>
        <w:numPr>
          <w:ilvl w:val="1"/>
          <w:numId w:val="11"/>
        </w:numPr>
        <w:tabs>
          <w:tab w:val="clear" w:pos="720"/>
          <w:tab w:val="left" w:pos="0" w:leader="none"/>
        </w:tabs>
        <w:ind w:firstLine="709"/>
        <w:jc w:val="both"/>
        <w:rPr/>
      </w:pPr>
      <w:r>
        <w:rPr/>
        <w:t xml:space="preserve"> </w:t>
      </w:r>
      <w:r>
        <w:rPr/>
        <w:t>В целях осуществления допуска персонала подрядных организаций к безопасному выполнению работ на объектах Общества осуществляется:</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Формирование информации о работниках подрядной организации, которым планируется предоставление соответствующих прав в качестве ответственных лиц и членов бригады, для организации и безопасного выполнения работ на объектах общества;</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 xml:space="preserve">Проведение инструктажей работникам подрядной организации по охране труда и пожарной безопасности; </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Оценка знаний работников, которым планируется предоставление прав выдачи нарядов и распоряжений, право выполнения обязанностей руководителя и производителя работ;</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Оформление организационно-распорядительной документации Филиала о предоставлении персоналу подрядной организации</w:t>
      </w:r>
      <w:r>
        <w:rPr>
          <w:sz w:val="24"/>
          <w:szCs w:val="24"/>
        </w:rPr>
        <w:t xml:space="preserve"> </w:t>
      </w:r>
      <w:r>
        <w:rPr/>
        <w:t>права выдачи нарядов-допусков и распоряжений; ответственных руководителей работ, производителей работ, членов бригады;</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Оформление Акта-допуска для</w:t>
      </w:r>
      <w:r>
        <w:rPr>
          <w:sz w:val="24"/>
          <w:szCs w:val="24"/>
        </w:rPr>
        <w:t xml:space="preserve"> </w:t>
      </w:r>
      <w:r>
        <w:rPr/>
        <w:t>безопасного производства работ на территории объекта Общества</w:t>
      </w:r>
      <w:r>
        <w:rPr>
          <w:rStyle w:val="FootnoteReference"/>
        </w:rPr>
        <w:footnoteReference w:id="4"/>
      </w:r>
      <w:r>
        <w:rPr/>
        <w:t>;</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Выдача наряда-допуска для безопасного производства работ на территории объекта Общества;</w:t>
      </w:r>
    </w:p>
    <w:p>
      <w:pPr>
        <w:pStyle w:val="Normal"/>
        <w:widowControl w:val="false"/>
        <w:numPr>
          <w:ilvl w:val="0"/>
          <w:numId w:val="24"/>
        </w:numPr>
        <w:tabs>
          <w:tab w:val="clear" w:pos="720"/>
          <w:tab w:val="left" w:pos="284" w:leader="none"/>
          <w:tab w:val="left" w:pos="993" w:leader="none"/>
        </w:tabs>
        <w:spacing w:before="120" w:after="120"/>
        <w:ind w:firstLine="709"/>
        <w:jc w:val="both"/>
        <w:rPr/>
      </w:pPr>
      <w:r>
        <w:rPr/>
        <w:t>Осуществление допуска персонала подрядной организации для безопасного производства работ на территории объекта Общества;</w:t>
      </w:r>
    </w:p>
    <w:p>
      <w:pPr>
        <w:pStyle w:val="Normal"/>
        <w:widowControl w:val="false"/>
        <w:numPr>
          <w:ilvl w:val="3"/>
          <w:numId w:val="11"/>
        </w:numPr>
        <w:tabs>
          <w:tab w:val="clear" w:pos="720"/>
          <w:tab w:val="left" w:pos="284" w:leader="none"/>
          <w:tab w:val="left" w:pos="993" w:leader="none"/>
        </w:tabs>
        <w:spacing w:before="120" w:after="120"/>
        <w:ind w:firstLine="709"/>
        <w:jc w:val="both"/>
        <w:rPr/>
      </w:pPr>
      <w:r>
        <w:rPr/>
        <w:t>Осуществление контроля соблюдения требований безопасности при выполнении работ персоналом подрядной организации;</w:t>
      </w:r>
    </w:p>
    <w:p>
      <w:pPr>
        <w:pStyle w:val="Normal"/>
        <w:widowControl w:val="false"/>
        <w:numPr>
          <w:ilvl w:val="3"/>
          <w:numId w:val="11"/>
        </w:numPr>
        <w:tabs>
          <w:tab w:val="clear" w:pos="720"/>
          <w:tab w:val="left" w:pos="284" w:leader="none"/>
          <w:tab w:val="left" w:pos="993" w:leader="none"/>
        </w:tabs>
        <w:spacing w:before="120" w:after="120"/>
        <w:ind w:firstLine="709"/>
        <w:jc w:val="both"/>
        <w:rPr/>
      </w:pPr>
      <w:r>
        <w:rPr/>
        <w:t>Разработка и проведение корректирующих действий по результатам контроля;</w:t>
      </w:r>
    </w:p>
    <w:p>
      <w:pPr>
        <w:pStyle w:val="Normal"/>
        <w:widowControl w:val="false"/>
        <w:numPr>
          <w:ilvl w:val="3"/>
          <w:numId w:val="11"/>
        </w:numPr>
        <w:tabs>
          <w:tab w:val="clear" w:pos="720"/>
          <w:tab w:val="left" w:pos="284" w:leader="none"/>
          <w:tab w:val="left" w:pos="993" w:leader="none"/>
        </w:tabs>
        <w:spacing w:before="120" w:after="120"/>
        <w:ind w:firstLine="709"/>
        <w:jc w:val="both"/>
        <w:rPr/>
      </w:pPr>
      <w:r>
        <w:rPr/>
        <w:t xml:space="preserve">Оформление документов по закрытию работ в части нарядов-допусков. </w:t>
      </w:r>
    </w:p>
    <w:p>
      <w:pPr>
        <w:pStyle w:val="Normal"/>
        <w:widowControl w:val="false"/>
        <w:tabs>
          <w:tab w:val="clear" w:pos="720"/>
          <w:tab w:val="left" w:pos="284" w:leader="none"/>
        </w:tabs>
        <w:spacing w:before="120" w:after="120"/>
        <w:ind w:firstLine="426"/>
        <w:jc w:val="both"/>
        <w:rPr/>
      </w:pPr>
      <w:r>
        <w:rPr/>
        <w:t xml:space="preserve">2.4. Графическое изображение модели осуществления допуска персонала подрядных организаций к выполнению работ на объектах Общества представлено в Приложении 1 к настоящему Приказу Об утверждении Регламента процесса «Допуск подрядных организаций на объекты Общества» </w:t>
      </w:r>
    </w:p>
    <w:p>
      <w:pPr>
        <w:pStyle w:val="Normal"/>
        <w:widowControl w:val="false"/>
        <w:tabs>
          <w:tab w:val="clear" w:pos="720"/>
          <w:tab w:val="left" w:pos="284" w:leader="none"/>
        </w:tabs>
        <w:spacing w:before="120" w:after="120"/>
        <w:ind w:firstLine="426"/>
        <w:jc w:val="both"/>
        <w:rPr/>
      </w:pPr>
      <w:r>
        <w:rPr/>
      </w:r>
    </w:p>
    <w:p>
      <w:pPr>
        <w:pStyle w:val="Normal"/>
        <w:keepNext w:val="true"/>
        <w:keepLines/>
        <w:numPr>
          <w:ilvl w:val="0"/>
          <w:numId w:val="11"/>
        </w:numPr>
        <w:spacing w:before="240" w:after="240"/>
        <w:ind w:firstLine="709"/>
        <w:jc w:val="both"/>
        <w:outlineLvl w:val="1"/>
        <w:rPr>
          <w:caps/>
        </w:rPr>
      </w:pPr>
      <w:bookmarkStart w:id="22" w:name="_Toc93410092"/>
      <w:r>
        <w:rPr>
          <w:caps/>
        </w:rPr>
        <w:t xml:space="preserve">ВЫПОЛНЕНИе допуска подрядных организаций к выполнению работ на объектах Общества </w:t>
      </w:r>
      <w:bookmarkEnd w:id="22"/>
    </w:p>
    <w:p>
      <w:pPr>
        <w:pStyle w:val="Normal"/>
        <w:widowControl w:val="false"/>
        <w:ind w:firstLine="709"/>
        <w:jc w:val="both"/>
        <w:rPr>
          <w:b/>
        </w:rPr>
      </w:pPr>
      <w:r>
        <w:rPr>
          <w:b/>
        </w:rPr>
        <w:t>3.1</w:t>
      </w:r>
      <w:r>
        <w:rPr/>
        <w:t xml:space="preserve"> </w:t>
      </w:r>
      <w:r>
        <w:rPr>
          <w:b/>
        </w:rPr>
        <w:t xml:space="preserve">Формирование информации о работниках подрядной организации для оформления наряда-допуска. </w:t>
      </w:r>
    </w:p>
    <w:p>
      <w:pPr>
        <w:pStyle w:val="Normal"/>
        <w:widowControl w:val="false"/>
        <w:ind w:firstLine="709"/>
        <w:jc w:val="both"/>
        <w:rPr/>
      </w:pPr>
      <w:r>
        <w:rPr/>
        <w:t>Руководитель Подрядчика до начала выполнения работ на объектах Общества:</w:t>
      </w:r>
    </w:p>
    <w:p>
      <w:pPr>
        <w:pStyle w:val="Normal"/>
        <w:widowControl w:val="false"/>
        <w:ind w:firstLine="709"/>
        <w:jc w:val="both"/>
        <w:rPr/>
      </w:pPr>
      <w:r>
        <w:rPr/>
        <w:t xml:space="preserve">3.1.1 Направляет Руководителю объекта Общества подписанное им письмо по форме приложения 3 к настоящей Методике с указанием цели командировки, а также список работников, которым будет предоставлено право выдачи наряда-допуска, право быть ответственными руководителями, производителями работ, членами бригады с указанием группы по электробезопасности работников. </w:t>
      </w:r>
    </w:p>
    <w:p>
      <w:pPr>
        <w:pStyle w:val="Normal"/>
        <w:widowControl w:val="false"/>
        <w:ind w:firstLine="709"/>
        <w:jc w:val="both"/>
        <w:rPr/>
      </w:pPr>
      <w:r>
        <w:rPr/>
        <w:t>В письме также указывается информация о:</w:t>
      </w:r>
    </w:p>
    <w:p>
      <w:pPr>
        <w:pStyle w:val="Normal"/>
        <w:widowControl w:val="false"/>
        <w:numPr>
          <w:ilvl w:val="0"/>
          <w:numId w:val="14"/>
        </w:numPr>
        <w:tabs>
          <w:tab w:val="clear" w:pos="720"/>
          <w:tab w:val="left" w:pos="993" w:leader="none"/>
        </w:tabs>
        <w:ind w:firstLine="709"/>
        <w:jc w:val="both"/>
        <w:rPr/>
      </w:pPr>
      <w:r>
        <w:rPr/>
        <w:t xml:space="preserve">специалистах, ответственных за безопасное производство работ с применением подъемных сооружений; </w:t>
      </w:r>
    </w:p>
    <w:p>
      <w:pPr>
        <w:pStyle w:val="Normal"/>
        <w:widowControl w:val="false"/>
        <w:numPr>
          <w:ilvl w:val="0"/>
          <w:numId w:val="14"/>
        </w:numPr>
        <w:tabs>
          <w:tab w:val="clear" w:pos="720"/>
          <w:tab w:val="left" w:pos="993" w:leader="none"/>
        </w:tabs>
        <w:ind w:firstLine="709"/>
        <w:jc w:val="both"/>
        <w:rPr/>
      </w:pPr>
      <w:r>
        <w:rPr/>
        <w:t>специалисте, ответственном за содержание ПС в работоспособном состоянии;</w:t>
      </w:r>
    </w:p>
    <w:p>
      <w:pPr>
        <w:pStyle w:val="Normal"/>
        <w:widowControl w:val="false"/>
        <w:numPr>
          <w:ilvl w:val="0"/>
          <w:numId w:val="14"/>
        </w:numPr>
        <w:tabs>
          <w:tab w:val="clear" w:pos="720"/>
          <w:tab w:val="left" w:pos="993" w:leader="none"/>
        </w:tabs>
        <w:ind w:firstLine="709"/>
        <w:jc w:val="both"/>
        <w:rPr/>
      </w:pPr>
      <w:r>
        <w:rPr/>
        <w:t>стропальщиках;</w:t>
      </w:r>
    </w:p>
    <w:p>
      <w:pPr>
        <w:pStyle w:val="Normal"/>
        <w:widowControl w:val="false"/>
        <w:numPr>
          <w:ilvl w:val="0"/>
          <w:numId w:val="14"/>
        </w:numPr>
        <w:tabs>
          <w:tab w:val="clear" w:pos="720"/>
          <w:tab w:val="left" w:pos="993" w:leader="none"/>
        </w:tabs>
        <w:ind w:firstLine="709"/>
        <w:jc w:val="both"/>
        <w:rPr/>
      </w:pPr>
      <w:r>
        <w:rPr/>
        <w:t>рабочих люльки;</w:t>
      </w:r>
    </w:p>
    <w:p>
      <w:pPr>
        <w:pStyle w:val="Normal"/>
        <w:widowControl w:val="false"/>
        <w:numPr>
          <w:ilvl w:val="0"/>
          <w:numId w:val="14"/>
        </w:numPr>
        <w:tabs>
          <w:tab w:val="clear" w:pos="720"/>
          <w:tab w:val="left" w:pos="993" w:leader="none"/>
        </w:tabs>
        <w:ind w:firstLine="709"/>
        <w:jc w:val="both"/>
        <w:rPr/>
      </w:pPr>
      <w:r>
        <w:rPr/>
        <w:t>о работнике, ответственном за соблюдение требований природоохранного законодательства;</w:t>
      </w:r>
    </w:p>
    <w:p>
      <w:pPr>
        <w:pStyle w:val="Normal"/>
        <w:widowControl w:val="false"/>
        <w:numPr>
          <w:ilvl w:val="0"/>
          <w:numId w:val="14"/>
        </w:numPr>
        <w:tabs>
          <w:tab w:val="clear" w:pos="720"/>
          <w:tab w:val="left" w:pos="993" w:leader="none"/>
        </w:tabs>
        <w:ind w:firstLine="709"/>
        <w:jc w:val="both"/>
        <w:rPr/>
      </w:pPr>
      <w:r>
        <w:rPr/>
        <w:t>о работнике, ответственном за организацию и безопасное проведение работ на высоте.</w:t>
      </w:r>
    </w:p>
    <w:p>
      <w:pPr>
        <w:pStyle w:val="Normal"/>
        <w:widowControl w:val="false"/>
        <w:numPr>
          <w:ilvl w:val="0"/>
          <w:numId w:val="14"/>
        </w:numPr>
        <w:tabs>
          <w:tab w:val="clear" w:pos="720"/>
          <w:tab w:val="left" w:pos="993" w:leader="none"/>
        </w:tabs>
        <w:ind w:firstLine="709"/>
        <w:jc w:val="both"/>
        <w:rPr/>
      </w:pPr>
      <w:r>
        <w:rPr/>
        <w:t>о работниках, ответственных за организацию и безопасное проведение других видов специальных работ, отнесённых к категории повышенной опасности;</w:t>
      </w:r>
    </w:p>
    <w:p>
      <w:pPr>
        <w:pStyle w:val="Normal"/>
        <w:widowControl w:val="false"/>
        <w:numPr>
          <w:ilvl w:val="0"/>
          <w:numId w:val="14"/>
        </w:numPr>
        <w:tabs>
          <w:tab w:val="clear" w:pos="720"/>
          <w:tab w:val="left" w:pos="1134" w:leader="none"/>
        </w:tabs>
        <w:ind w:firstLine="709"/>
        <w:jc w:val="both"/>
        <w:rPr/>
      </w:pPr>
      <w:r>
        <w:rPr>
          <w:shd w:fill="FFFFFF" w:val="clear"/>
        </w:rPr>
        <w:t>реквизитах договора (в случае привлечения субподрядной организации должны быть указаны реквизиты договора между подрядной и субподрядной организацией с приложением (по запросу) заверенной подрядной организацией копии договора);</w:t>
      </w:r>
    </w:p>
    <w:p>
      <w:pPr>
        <w:pStyle w:val="Normal"/>
        <w:widowControl w:val="false"/>
        <w:numPr>
          <w:ilvl w:val="0"/>
          <w:numId w:val="14"/>
        </w:numPr>
        <w:tabs>
          <w:tab w:val="clear" w:pos="720"/>
          <w:tab w:val="left" w:pos="1134" w:leader="none"/>
        </w:tabs>
        <w:ind w:firstLine="709"/>
        <w:jc w:val="both"/>
        <w:rPr/>
      </w:pPr>
      <w:r>
        <w:rPr>
          <w:color w:val="000000"/>
          <w:shd w:fill="FFFFFF" w:val="clear"/>
        </w:rPr>
        <w:t>наименовании объекта (объектов)/электроустановок, в которых планируется проведение работ;</w:t>
      </w:r>
    </w:p>
    <w:p>
      <w:pPr>
        <w:pStyle w:val="Normal"/>
        <w:widowControl w:val="false"/>
        <w:numPr>
          <w:ilvl w:val="0"/>
          <w:numId w:val="14"/>
        </w:numPr>
        <w:tabs>
          <w:tab w:val="clear" w:pos="720"/>
          <w:tab w:val="left" w:pos="1134" w:leader="none"/>
        </w:tabs>
        <w:ind w:firstLine="709"/>
        <w:jc w:val="both"/>
        <w:rPr/>
      </w:pPr>
      <w:r>
        <w:rPr>
          <w:color w:val="000000"/>
          <w:shd w:fill="FFFFFF" w:val="clear"/>
        </w:rPr>
        <w:t>содержании, объеме, сроках выполнения работ и режиме работы персонала подрядной организации;</w:t>
      </w:r>
    </w:p>
    <w:p>
      <w:pPr>
        <w:pStyle w:val="Normal"/>
        <w:widowControl w:val="false"/>
        <w:numPr>
          <w:ilvl w:val="0"/>
          <w:numId w:val="14"/>
        </w:numPr>
        <w:tabs>
          <w:tab w:val="clear" w:pos="720"/>
          <w:tab w:val="left" w:pos="1134" w:leader="none"/>
        </w:tabs>
        <w:ind w:firstLine="709"/>
        <w:jc w:val="both"/>
        <w:rPr/>
      </w:pPr>
      <w:r>
        <w:rPr/>
        <w:t>списки работников с указанием фамилии, имени, отчества, профессии (в том числе совмещаемой), должности, группы по электробезопасности (при наличии), а также предоставленных им руководителем подрядной организации прав и обязанностей в том числе: </w:t>
      </w:r>
    </w:p>
    <w:p>
      <w:pPr>
        <w:pStyle w:val="Normal"/>
        <w:tabs>
          <w:tab w:val="clear" w:pos="720"/>
          <w:tab w:val="left" w:pos="709" w:leader="none"/>
        </w:tabs>
        <w:ind w:firstLine="709"/>
        <w:jc w:val="both"/>
        <w:textAlignment w:val="baseline"/>
        <w:rPr>
          <w:rFonts w:ascii="Segoe UI" w:hAnsi="Segoe UI" w:cs="Segoe UI"/>
        </w:rPr>
      </w:pPr>
      <w:r>
        <w:rPr/>
        <w:t>- для работников подрядных организаций, допускаемых к работе в качестве командированного персонала, - право подписи акта-допуска, права выдачи наряда-допуска, быть ответственными руководителями работ, допускающими на ВЛ, производителями работ, членами бригады; </w:t>
      </w:r>
    </w:p>
    <w:p>
      <w:pPr>
        <w:pStyle w:val="Normal"/>
        <w:tabs>
          <w:tab w:val="clear" w:pos="720"/>
          <w:tab w:val="left" w:pos="709" w:leader="none"/>
        </w:tabs>
        <w:ind w:firstLine="709"/>
        <w:jc w:val="both"/>
        <w:textAlignment w:val="baseline"/>
        <w:rPr>
          <w:rFonts w:ascii="Segoe UI" w:hAnsi="Segoe UI" w:cs="Segoe UI"/>
        </w:rPr>
      </w:pPr>
      <w:r>
        <w:rPr/>
        <w:t>- для персонала строительно-монтажных организаций - право подписи акта-допуска, выдачи наряда-допуска по форме ПОТС, права быть руководителями работ, исполнителями;  </w:t>
      </w:r>
    </w:p>
    <w:p>
      <w:pPr>
        <w:pStyle w:val="Normal"/>
        <w:tabs>
          <w:tab w:val="clear" w:pos="720"/>
          <w:tab w:val="left" w:pos="709" w:leader="none"/>
        </w:tabs>
        <w:ind w:firstLine="709"/>
        <w:jc w:val="both"/>
        <w:textAlignment w:val="baseline"/>
        <w:rPr/>
      </w:pPr>
      <w:r>
        <w:rPr/>
        <w:t>-</w:t>
      </w:r>
      <w:r>
        <w:rPr>
          <w:rFonts w:cs="Calibri" w:ascii="Calibri" w:hAnsi="Calibri"/>
        </w:rPr>
        <w:t xml:space="preserve"> </w:t>
      </w:r>
      <w:r>
        <w:rPr/>
        <w:t>о работниках, имеющих право проведения специальных работ (для работников, выполняющих работы на высоте должно быть указано, кто из них имеет право выдачи наряда-допуска,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w:t>
      </w:r>
    </w:p>
    <w:p>
      <w:pPr>
        <w:pStyle w:val="Normal"/>
        <w:tabs>
          <w:tab w:val="clear" w:pos="720"/>
          <w:tab w:val="left" w:pos="709" w:leader="none"/>
        </w:tabs>
        <w:ind w:firstLine="709"/>
        <w:jc w:val="both"/>
        <w:textAlignment w:val="baseline"/>
        <w:rPr/>
      </w:pPr>
      <w:r>
        <w:rPr/>
        <w:t>-</w:t>
      </w:r>
      <w:r>
        <w:rPr>
          <w:rFonts w:cs="Calibri" w:ascii="Calibri" w:hAnsi="Calibri"/>
        </w:rPr>
        <w:t xml:space="preserve"> </w:t>
      </w:r>
      <w:r>
        <w:rPr/>
        <w:t>перечень транспортных средств (с указанием типа, марки, государственных номеров) для въезда на территорию электроустановки Общества;</w:t>
      </w:r>
    </w:p>
    <w:p>
      <w:pPr>
        <w:pStyle w:val="Normal"/>
        <w:numPr>
          <w:ilvl w:val="0"/>
          <w:numId w:val="14"/>
        </w:numPr>
        <w:tabs>
          <w:tab w:val="clear" w:pos="720"/>
          <w:tab w:val="left" w:pos="426" w:leader="none"/>
        </w:tabs>
        <w:ind w:firstLine="709"/>
        <w:jc w:val="both"/>
        <w:textAlignment w:val="baseline"/>
        <w:rPr>
          <w:rFonts w:ascii="Segoe UI" w:hAnsi="Segoe UI" w:cs="Segoe UI"/>
        </w:rPr>
      </w:pPr>
      <w:r>
        <w:rPr/>
        <w:t>подтверждение обеспечения направляемых работников специальной одеждой, специальной обувью и другими средствами защиты, соответствующими условиям предстоящих работ и установленным нормам. </w:t>
      </w:r>
    </w:p>
    <w:p>
      <w:pPr>
        <w:pStyle w:val="Normal"/>
        <w:widowControl w:val="false"/>
        <w:ind w:firstLine="709"/>
        <w:jc w:val="both"/>
        <w:rPr/>
      </w:pPr>
      <w:r>
        <w:rPr/>
        <w:t xml:space="preserve">Указанные выше сведения должны быть подтверждены копиями организационно-распорядительных документов Подрядчика, заверенными руководителем Подрядчика. </w:t>
      </w:r>
    </w:p>
    <w:p>
      <w:pPr>
        <w:pStyle w:val="Normal"/>
        <w:widowControl w:val="false"/>
        <w:ind w:firstLine="709"/>
        <w:jc w:val="both"/>
        <w:rPr/>
      </w:pPr>
      <w:r>
        <w:rPr/>
        <w:t>3.1.2 Подтверждает наличие трудовых отношений с командируемыми им работниками путем предоставления копий приказов о приёме на работу и / или справки с места работы.</w:t>
      </w:r>
    </w:p>
    <w:p>
      <w:pPr>
        <w:pStyle w:val="Normal"/>
        <w:widowControl w:val="false"/>
        <w:ind w:firstLine="709"/>
        <w:jc w:val="both"/>
        <w:rPr/>
      </w:pPr>
      <w:r>
        <w:rPr/>
        <w:t>3.1.3 Подтверждает прохождение командируемыми работниками проверки знаний норм охраны труда и правил работы в электроустановках путем предоставления удостоверений и копий протоколов проверки знаний работников либо копии Журнала учета проверки знаний правил работы в электроустановках.</w:t>
      </w:r>
    </w:p>
    <w:p>
      <w:pPr>
        <w:pStyle w:val="Normal"/>
        <w:widowControl w:val="false"/>
        <w:ind w:firstLine="709"/>
        <w:jc w:val="both"/>
        <w:rPr/>
      </w:pPr>
      <w:r>
        <w:rPr/>
        <w:t>3.1.4 Ежеквартально (не позднее 5 числа месяца, следующего за истекшим кварталом) представляет в СОТиПК актуализированный список работников, командированных в целях выполнения работ на объекте Общества.</w:t>
      </w:r>
    </w:p>
    <w:p>
      <w:pPr>
        <w:pStyle w:val="Normal"/>
        <w:widowControl w:val="false"/>
        <w:ind w:firstLine="709"/>
        <w:jc w:val="both"/>
        <w:rPr/>
      </w:pPr>
      <w:r>
        <w:rPr/>
      </w:r>
    </w:p>
    <w:p>
      <w:pPr>
        <w:pStyle w:val="Normal"/>
        <w:widowControl w:val="false"/>
        <w:ind w:firstLine="709"/>
        <w:jc w:val="both"/>
        <w:rPr>
          <w:b/>
        </w:rPr>
      </w:pPr>
      <w:r>
        <w:rPr>
          <w:b/>
        </w:rPr>
        <w:t>3.2</w:t>
      </w:r>
      <w:r>
        <w:rPr/>
        <w:t xml:space="preserve"> </w:t>
      </w:r>
      <w:r>
        <w:rPr>
          <w:b/>
        </w:rPr>
        <w:t xml:space="preserve">Проведение инструктажей работников подрядной организации по охране труда, пожарной безопасности, безопасности производства работ. </w:t>
      </w:r>
    </w:p>
    <w:p>
      <w:pPr>
        <w:pStyle w:val="Normal"/>
        <w:widowControl w:val="false"/>
        <w:ind w:firstLine="709"/>
        <w:jc w:val="both"/>
        <w:rPr/>
      </w:pPr>
      <w:r>
        <w:rPr/>
        <w:t xml:space="preserve">3.2.1 Командируемые работники по прибытии на объект Общества проходят вводный инструктаж в СОТиПК и первичный инструктаж по безопасности труда на рабочем месте у Технического куратора, знакомятся с электрической схемой и особенностями электроустановки, схемой теплоэнергетических установок, технологической схемой всего оборудования с которым им предстоит работать. </w:t>
      </w:r>
    </w:p>
    <w:p>
      <w:pPr>
        <w:pStyle w:val="Normal"/>
        <w:widowControl w:val="false"/>
        <w:ind w:firstLine="709"/>
        <w:jc w:val="both"/>
        <w:rPr/>
      </w:pPr>
      <w:r>
        <w:rPr/>
        <w:t>При прохождении вводного инструктажа командируемые работники ознакамливаются с Политикой Группы РусГидро в области охраны труда, Экологической политикой Группы РусГидро, нормами пожарной безопасности и настоящей Методикой, отвечают на вопросы, заданные инструктирующими лицами Филиала при проведении инструктажей.</w:t>
      </w:r>
    </w:p>
    <w:p>
      <w:pPr>
        <w:pStyle w:val="Normal"/>
        <w:widowControl w:val="false"/>
        <w:ind w:firstLine="709"/>
        <w:jc w:val="both"/>
        <w:rPr/>
      </w:pPr>
      <w:r>
        <w:rPr/>
        <w:t>Факт прохождения каждого вида инструктажа должен быть зарегистрирован в соответствующих журналах</w:t>
      </w:r>
      <w:r>
        <w:rPr>
          <w:rStyle w:val="FootnoteReference"/>
        </w:rPr>
        <w:footnoteReference w:id="5"/>
      </w:r>
      <w:r>
        <w:rPr/>
        <w:t xml:space="preserve">. </w:t>
      </w:r>
    </w:p>
    <w:p>
      <w:pPr>
        <w:pStyle w:val="Normal"/>
        <w:widowControl w:val="false"/>
        <w:ind w:firstLine="709"/>
        <w:jc w:val="both"/>
        <w:rPr/>
      </w:pPr>
      <w:r>
        <w:rPr/>
        <w:t>3.2.2</w:t>
      </w:r>
      <w:r>
        <w:rPr>
          <w:sz w:val="24"/>
          <w:szCs w:val="24"/>
        </w:rPr>
        <w:t xml:space="preserve"> </w:t>
      </w:r>
      <w:r>
        <w:rPr/>
        <w:t>Руководитель Подрядчика направляет в экзаменационную комиссию Филиала работников из числа командированного персонала с целью оценки их знаний для последующего предоставления им права выдачи нарядов и распоряжений, выполнения обязанностей руководителя и производителя работ.</w:t>
      </w:r>
    </w:p>
    <w:p>
      <w:pPr>
        <w:pStyle w:val="Normal"/>
        <w:widowControl w:val="false"/>
        <w:ind w:firstLine="709"/>
        <w:jc w:val="both"/>
        <w:rPr/>
      </w:pPr>
      <w:r>
        <w:rPr/>
        <w:t>3.2.3 Лица, ответственные за соблюдение требований природоохранного законодательства, при прохождении вводного инструктажа обязаны ознакомиться с Инструкцией по безопасному обращению с отходами объекта Общества с внесением записи в лист ознакомления с инструкцией. Ответственные лица Подрядчика доводят полученную информацию до работников, непосредственно выполняющих работу на объекте Общества.</w:t>
      </w:r>
    </w:p>
    <w:p>
      <w:pPr>
        <w:pStyle w:val="Normal"/>
        <w:widowControl w:val="false"/>
        <w:ind w:firstLine="709"/>
        <w:jc w:val="both"/>
        <w:rPr/>
      </w:pPr>
      <w:r>
        <w:rPr/>
      </w:r>
    </w:p>
    <w:p>
      <w:pPr>
        <w:pStyle w:val="Normal"/>
        <w:widowControl w:val="false"/>
        <w:ind w:firstLine="709"/>
        <w:jc w:val="both"/>
        <w:rPr/>
      </w:pPr>
      <w:r>
        <w:rPr>
          <w:b/>
        </w:rPr>
        <w:t>3.3 Оценка знаний работников, которым предоставляется право выдачи нарядов и распоряжений, право выполнения обязанностей руководителя и производителя работ.</w:t>
      </w:r>
    </w:p>
    <w:p>
      <w:pPr>
        <w:pStyle w:val="Normal"/>
        <w:widowControl w:val="false"/>
        <w:ind w:firstLine="709"/>
        <w:jc w:val="both"/>
        <w:rPr/>
      </w:pPr>
      <w:r>
        <w:rPr/>
        <w:t>3.3.1 Руководители и специалисты Подрядчика, осуществляющие строительство, эксплуатацию, реконструкцию, капитальный ремонт, техническое перевооружение, консервацию и ликвидацию объектов гидроэнергетики (в том числе гидротехнических сооружений), а также изготовление, монтаж, наладку, обслуживание и ремонт электроустановок и вторичных цепей, тепловых установок, электрических сетей, технических устройств, технических средств, машин и оборудования, применяемых на опасных производственных объектах объекта Общества, должны быть аттестованы по вопросам промышленной безопасности и иметь соответствующие протоколы аттестации</w:t>
      </w:r>
      <w:r>
        <w:rPr>
          <w:rStyle w:val="FootnoteReference"/>
        </w:rPr>
        <w:footnoteReference w:id="6"/>
      </w:r>
      <w:r>
        <w:rPr/>
        <w:t xml:space="preserve"> (требования к наличию конкретных областей аттестации предъявляются в технических требованиях на выполняемые работы).</w:t>
      </w:r>
    </w:p>
    <w:p>
      <w:pPr>
        <w:pStyle w:val="Normal"/>
        <w:widowControl w:val="false"/>
        <w:ind w:firstLine="709"/>
        <w:jc w:val="both"/>
        <w:rPr/>
      </w:pPr>
      <w:r>
        <w:rPr/>
        <w:t xml:space="preserve">3.3.2 Работники, которым предоставляется право выдачи наряда, право исполнять обязанности ответственного руководителя и производителя работ, должны пройти также инструктаж по схеме электроснабжения электроустановки. </w:t>
      </w:r>
    </w:p>
    <w:p>
      <w:pPr>
        <w:pStyle w:val="Normal"/>
        <w:widowControl w:val="false"/>
        <w:ind w:firstLine="709"/>
        <w:jc w:val="both"/>
        <w:rPr/>
      </w:pPr>
      <w:r>
        <w:rPr/>
        <w:t xml:space="preserve">После проведения инструктажей в отношении указанных работников проводится оценка их знаний в экзаменационной комиссии Филиала. Итоги оценки знаний оформляются оценочным листом, оформленным по форме согласно приложению 4 к настоящей Методике. </w:t>
      </w:r>
    </w:p>
    <w:p>
      <w:pPr>
        <w:pStyle w:val="Normal"/>
        <w:widowControl w:val="false"/>
        <w:ind w:firstLine="709"/>
        <w:jc w:val="both"/>
        <w:rPr/>
      </w:pPr>
      <w:r>
        <w:rPr/>
        <w:t>3.3.3. После проведения процедуры оценки знаний, принимается решение о предоставлении соответствующих прав.</w:t>
      </w:r>
    </w:p>
    <w:p>
      <w:pPr>
        <w:pStyle w:val="Normal"/>
        <w:widowControl w:val="false"/>
        <w:ind w:firstLine="709"/>
        <w:jc w:val="both"/>
        <w:rPr/>
      </w:pPr>
      <w:r>
        <w:rPr/>
      </w:r>
    </w:p>
    <w:p>
      <w:pPr>
        <w:pStyle w:val="Normal"/>
        <w:numPr>
          <w:ilvl w:val="1"/>
          <w:numId w:val="25"/>
        </w:numPr>
        <w:ind w:firstLine="709"/>
        <w:jc w:val="both"/>
        <w:rPr>
          <w:b/>
        </w:rPr>
      </w:pPr>
      <w:r>
        <w:rPr>
          <w:b/>
        </w:rPr>
        <w:t>Оформление организационно-распорядительной документации Филиала о предоставлении персоналу подрядной организации права выдачи нарядов-допусков и распоряжений; лиц, имеющих право проведения единоличного осмотра; ответственных руководителей работ, производителей работ, членов бригады.</w:t>
      </w:r>
    </w:p>
    <w:p>
      <w:pPr>
        <w:pStyle w:val="Normal"/>
        <w:widowControl w:val="false"/>
        <w:ind w:firstLine="709"/>
        <w:jc w:val="both"/>
        <w:rPr/>
      </w:pPr>
      <w:r>
        <w:rPr/>
        <w:t xml:space="preserve">3.4.1 Работникам, прошедшим оценку знаний, предоставляется право выдачи нарядов и распоряжений, выполнения обязанностей руководителя и производителя работ. </w:t>
      </w:r>
    </w:p>
    <w:p>
      <w:pPr>
        <w:pStyle w:val="Normal"/>
        <w:widowControl w:val="false"/>
        <w:ind w:firstLine="709"/>
        <w:jc w:val="both"/>
        <w:rPr/>
      </w:pPr>
      <w:r>
        <w:rPr/>
        <w:t>3.4.2 Предоставление персоналу Подрядчика права выдающих наряд-допуск и распоряжения, прав лиц, имеющих право единоличного осмотра, прав ответственных руководителей работ, производителей работ, членов бригады, оформляется на первые 15 рабочих дней резолюцией Руководителя объекта Общества на письме Подрядчика, на последующие рабочие дни – организационно-распорядительным документом Филиала.</w:t>
      </w:r>
    </w:p>
    <w:p>
      <w:pPr>
        <w:pStyle w:val="Normal"/>
        <w:widowControl w:val="false"/>
        <w:ind w:firstLine="709"/>
        <w:jc w:val="both"/>
        <w:rPr/>
      </w:pPr>
      <w:r>
        <w:rPr/>
        <w:t>3.4.3. На основании проводимой оценки знаний комиссия может принять решение об обязательной выдаче акта – допуска в целях ужесточения требований охраны труда.</w:t>
      </w:r>
    </w:p>
    <w:p>
      <w:pPr>
        <w:pStyle w:val="Normal"/>
        <w:widowControl w:val="false"/>
        <w:jc w:val="both"/>
        <w:rPr/>
      </w:pPr>
      <w:r>
        <w:rPr/>
      </w:r>
    </w:p>
    <w:p>
      <w:pPr>
        <w:pStyle w:val="Normal"/>
        <w:ind w:firstLine="709"/>
        <w:jc w:val="both"/>
        <w:rPr>
          <w:b/>
        </w:rPr>
      </w:pPr>
      <w:r>
        <w:rPr>
          <w:b/>
        </w:rPr>
        <w:t>3.5 Оформление акта-допуска для производства работ на территории объекта Общества.</w:t>
      </w:r>
    </w:p>
    <w:p>
      <w:pPr>
        <w:pStyle w:val="Normal"/>
        <w:widowControl w:val="false"/>
        <w:ind w:firstLine="709"/>
        <w:jc w:val="both"/>
        <w:rPr/>
      </w:pPr>
      <w:r>
        <w:rPr/>
        <w:t>3.5.1 До начала оформления акта-допуска Подрядчик:</w:t>
      </w:r>
    </w:p>
    <w:p>
      <w:pPr>
        <w:pStyle w:val="Normal"/>
        <w:numPr>
          <w:ilvl w:val="0"/>
          <w:numId w:val="20"/>
        </w:numPr>
        <w:tabs>
          <w:tab w:val="clear" w:pos="720"/>
          <w:tab w:val="left" w:pos="709" w:leader="none"/>
        </w:tabs>
        <w:ind w:firstLine="709"/>
        <w:jc w:val="both"/>
        <w:rPr/>
      </w:pPr>
      <w:r>
        <w:rPr/>
        <w:t xml:space="preserve">разрабатывает и направляет ППР для утверждения главному инженеру Филиала, осуществляет согласование ППРпс или ТКпс с главным инженером Филиала, утвержденных владельцем ПС (если ПС принадлежит на праве собственности или ином законном основании Подрядчику или иному лицу). </w:t>
      </w:r>
    </w:p>
    <w:p>
      <w:pPr>
        <w:pStyle w:val="Normal"/>
        <w:numPr>
          <w:ilvl w:val="0"/>
          <w:numId w:val="20"/>
        </w:numPr>
        <w:tabs>
          <w:tab w:val="clear" w:pos="720"/>
          <w:tab w:val="left" w:pos="709" w:leader="none"/>
        </w:tabs>
        <w:ind w:firstLine="709"/>
        <w:jc w:val="both"/>
        <w:rPr/>
      </w:pPr>
      <w:r>
        <w:rPr/>
        <w:t xml:space="preserve">разрабатывает и утверждает ППРв. </w:t>
      </w:r>
    </w:p>
    <w:p>
      <w:pPr>
        <w:pStyle w:val="Normal"/>
        <w:tabs>
          <w:tab w:val="clear" w:pos="720"/>
          <w:tab w:val="left" w:pos="709" w:leader="none"/>
        </w:tabs>
        <w:ind w:firstLine="709"/>
        <w:jc w:val="both"/>
        <w:rPr/>
      </w:pPr>
      <w:r>
        <w:rPr/>
        <w:t xml:space="preserve">ППРв до начала производства работ должен быть направлен в СОТиПК соответствующего Филиала для проверки соответствия его структуры требованиям Правил охраны труда на высоте и Техническому куратору для проверки объёмов выполняемых работ, и отсутствию негативного воздействия на работу технологического оборудования и систем Филиала. </w:t>
      </w:r>
    </w:p>
    <w:p>
      <w:pPr>
        <w:pStyle w:val="Normal"/>
        <w:tabs>
          <w:tab w:val="clear" w:pos="720"/>
          <w:tab w:val="left" w:pos="709" w:leader="none"/>
        </w:tabs>
        <w:ind w:firstLine="709"/>
        <w:jc w:val="both"/>
        <w:rPr/>
      </w:pPr>
      <w:r>
        <w:rPr/>
        <w:t>До устранения замечаний к ППРв, полученных от Филиала, осуществление работ на объекте Общества запрещается.</w:t>
      </w:r>
    </w:p>
    <w:p>
      <w:pPr>
        <w:pStyle w:val="Normal"/>
        <w:tabs>
          <w:tab w:val="clear" w:pos="720"/>
          <w:tab w:val="left" w:pos="709" w:leader="none"/>
        </w:tabs>
        <w:ind w:firstLine="709"/>
        <w:jc w:val="both"/>
        <w:rPr/>
      </w:pPr>
      <w:r>
        <w:rPr/>
        <w:t>3.5.2 Работы по ремонту, размещению, монтажу, техническому обслуживанию оборудования, обслуживанию территории, производственных зданий и сооружений, выполняемые персоналом Подрядчика (в том числе Командированным персоналом), проводятся на участке территории объекта Общества, выделенном Подрядчику по акту-допуску (приложение 5 к настоящей Методике) (далее – Акт-допуск).</w:t>
      </w:r>
    </w:p>
    <w:p>
      <w:pPr>
        <w:pStyle w:val="Normal"/>
        <w:tabs>
          <w:tab w:val="clear" w:pos="720"/>
          <w:tab w:val="left" w:pos="709" w:leader="none"/>
        </w:tabs>
        <w:jc w:val="both"/>
        <w:rPr/>
      </w:pPr>
      <w:r>
        <w:rPr/>
        <w:tab/>
        <w:t xml:space="preserve">Акт-допуск для производства работ на территории объекта Общества составляется Подрядчиком совместно с начальником структурного подразделения соответствующего Филиала, ответственного за поддержание исправного технического состояния и обеспечение безопасной эксплуатации объектов Общества или оборудования, на которых планируется проведение работ (далее – Начальник службы Филиала), и согласовывается с начальниками Оперативной службы и СОТиПК соответствующего Филиала, а также с руководителем или ответственным работником структурного подразделения, ответственного за поддержание исправного технического состояния и обеспечение безопасной эксплуатации оборудования и пожарную безопасность помещения/здания/сооружения, которые находятся в зоне производства работ. </w:t>
      </w:r>
    </w:p>
    <w:p>
      <w:pPr>
        <w:pStyle w:val="Normal"/>
        <w:tabs>
          <w:tab w:val="clear" w:pos="720"/>
          <w:tab w:val="left" w:pos="1134" w:leader="none"/>
          <w:tab w:val="left" w:pos="1276" w:leader="none"/>
        </w:tabs>
        <w:ind w:firstLine="709"/>
        <w:jc w:val="both"/>
        <w:rPr/>
      </w:pPr>
      <w:r>
        <w:rPr/>
        <w:t xml:space="preserve">Начальник службы Филиала и уполномоченный работник Подрядчика, подписавшие Акт-допуск, несут ответственность за правильность и достаточность предусмотренных Актом-допуском мер безопасности, определённых с учётом оценки профессиональных рисков и обеспечивающих защиту работников Подрядчика от воздействий опасных и вредных производственных факторов, исходящих от оборудования, зданий и сооружений, принадлежащих Филиалу. </w:t>
      </w:r>
    </w:p>
    <w:p>
      <w:pPr>
        <w:pStyle w:val="Normal"/>
        <w:tabs>
          <w:tab w:val="clear" w:pos="720"/>
          <w:tab w:val="left" w:pos="1134" w:leader="none"/>
        </w:tabs>
        <w:ind w:firstLine="709"/>
        <w:jc w:val="both"/>
        <w:rPr/>
      </w:pPr>
      <w:r>
        <w:rPr/>
        <w:t xml:space="preserve">С даты подписания Акта-допуска Начальник службы Филиала несет ответственность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pPr>
        <w:pStyle w:val="Normal"/>
        <w:tabs>
          <w:tab w:val="clear" w:pos="720"/>
          <w:tab w:val="left" w:pos="1134" w:leader="none"/>
        </w:tabs>
        <w:ind w:firstLine="709"/>
        <w:jc w:val="both"/>
        <w:rPr/>
      </w:pPr>
      <w:r>
        <w:rPr/>
        <w:t>Ответственность за безопасную организацию работ и соблюдение внутри территории, отведенной Актом-допуском, правил охраны труда, требований энергетической, промышленной, пожарной и экологической безопасности, требований ЛНД(А) Общества, с которыми Командируемые работники были ознакомлены при проведении инструктажей, несет ответственный представитель Подрядчика, подписавший Акт-допуск. Также ответственный представитель Подрядчика несёт ответственность за оценку профессиональных рисков, связанных непосредственно с процессом выполнения работ, и разработку мероприятий по управлению данными рисками.</w:t>
      </w:r>
    </w:p>
    <w:p>
      <w:pPr>
        <w:pStyle w:val="Normal"/>
        <w:widowControl w:val="false"/>
        <w:ind w:firstLine="709"/>
        <w:jc w:val="both"/>
        <w:rPr/>
      </w:pPr>
      <w:r>
        <w:rPr/>
        <w:t xml:space="preserve">3.5.3 Рабочие места, предоставленные по Акту-допуску Подрядчику для выполнения работ, должны иметь ограждение и предупреждающие знаки, препятствующие ошибочному проникновению персонала Подрядчика за пределы выделенной зоны работ. Ограждение рабочего места производится Подрядчиком щитами, ширмами, барьерами или шнуром из растительных или синтетических волокон (с оставлением прохода) с вывешиванием знаков безопасности. </w:t>
      </w:r>
    </w:p>
    <w:p>
      <w:pPr>
        <w:pStyle w:val="Normal"/>
        <w:shd w:val="clear" w:color="auto" w:fill="FFFFFF"/>
        <w:jc w:val="both"/>
        <w:rPr/>
      </w:pPr>
      <w:r>
        <w:rPr/>
        <w:tab/>
        <w:t xml:space="preserve">Ограждение (выгораживание) опасных зон (ям, канав, проемов, лазов, люков и т.д.) допускается выполнять светоотражающей сигнальной лентой с вывешиванием знака безопасности «Опасная зона». </w:t>
      </w:r>
    </w:p>
    <w:p>
      <w:pPr>
        <w:pStyle w:val="Normal"/>
        <w:shd w:val="clear" w:color="auto" w:fill="FFFFFF"/>
        <w:ind w:firstLine="709"/>
        <w:jc w:val="both"/>
        <w:rPr/>
      </w:pPr>
      <w:r>
        <w:rPr/>
        <w:t>Ограждение рабочих мест, предоставленных по Акту-допуску и находящихся в зоне ответственности оперативного персонала объекта Общества, Подрядчик выполняет по наряду-допуску или распоряжению, выданному персоналом Филиала.</w:t>
      </w:r>
    </w:p>
    <w:p>
      <w:pPr>
        <w:pStyle w:val="Normal"/>
        <w:shd w:val="clear" w:color="auto" w:fill="FFFFFF"/>
        <w:jc w:val="both"/>
        <w:rPr/>
      </w:pPr>
      <w:r>
        <w:rPr/>
        <w:tab/>
        <w:t>Ограждение рабочих мест, предоставленных по Акту-допуску и находящихся вне зоны ответственности оперативного персонала Филиала, Подрядчик выполняет самостоятельно на основании Акта-допуска.</w:t>
      </w:r>
    </w:p>
    <w:p>
      <w:pPr>
        <w:pStyle w:val="Normal"/>
        <w:tabs>
          <w:tab w:val="clear" w:pos="720"/>
          <w:tab w:val="left" w:pos="709" w:leader="none"/>
        </w:tabs>
        <w:ind w:firstLine="709"/>
        <w:jc w:val="both"/>
        <w:rPr/>
      </w:pPr>
      <w:r>
        <w:rPr/>
        <w:t>3.5.4</w:t>
        <w:tab/>
        <w:t>При нахождении на территории Филиала и во время выполнения работ Подрядчик:</w:t>
      </w:r>
    </w:p>
    <w:p>
      <w:pPr>
        <w:pStyle w:val="Normal"/>
        <w:numPr>
          <w:ilvl w:val="0"/>
          <w:numId w:val="20"/>
        </w:numPr>
        <w:tabs>
          <w:tab w:val="clear" w:pos="720"/>
          <w:tab w:val="left" w:pos="709" w:leader="none"/>
        </w:tabs>
        <w:ind w:firstLine="709"/>
        <w:jc w:val="both"/>
        <w:rPr/>
      </w:pPr>
      <w:r>
        <w:rPr/>
        <w:t>Обеспечивает своих работников средствами индивидуальной и коллективной защиты от воздействия вредных и опасных производственных факторов, первичными средствами пожаротушения и аптечками оказания первой помощи.</w:t>
      </w:r>
    </w:p>
    <w:p>
      <w:pPr>
        <w:pStyle w:val="Normal"/>
        <w:numPr>
          <w:ilvl w:val="0"/>
          <w:numId w:val="20"/>
        </w:numPr>
        <w:tabs>
          <w:tab w:val="clear" w:pos="720"/>
          <w:tab w:val="left" w:pos="709" w:leader="none"/>
        </w:tabs>
        <w:ind w:firstLine="709"/>
        <w:jc w:val="both"/>
        <w:rPr/>
      </w:pPr>
      <w:r>
        <w:rPr/>
        <w:t>Принимает все обоснованные меры предосторожности, направленные на соблюдение требований охраны труда, пожарной, промышленной, энергетической и экологической безопасности в процессе выполнения работ.</w:t>
      </w:r>
    </w:p>
    <w:p>
      <w:pPr>
        <w:pStyle w:val="Normal"/>
        <w:numPr>
          <w:ilvl w:val="0"/>
          <w:numId w:val="20"/>
        </w:numPr>
        <w:tabs>
          <w:tab w:val="clear" w:pos="720"/>
          <w:tab w:val="left" w:pos="709" w:leader="none"/>
        </w:tabs>
        <w:ind w:firstLine="709"/>
        <w:jc w:val="both"/>
        <w:rPr/>
      </w:pPr>
      <w:r>
        <w:rPr/>
        <w:t>Обеспечивает выполнение работ с применением исправного, испытанного инструмента, механизмов и приспособлений.</w:t>
      </w:r>
    </w:p>
    <w:p>
      <w:pPr>
        <w:pStyle w:val="Normal"/>
        <w:numPr>
          <w:ilvl w:val="0"/>
          <w:numId w:val="20"/>
        </w:numPr>
        <w:tabs>
          <w:tab w:val="clear" w:pos="720"/>
          <w:tab w:val="left" w:pos="709" w:leader="none"/>
        </w:tabs>
        <w:ind w:firstLine="709"/>
        <w:jc w:val="both"/>
        <w:rPr/>
      </w:pPr>
      <w:r>
        <w:rPr/>
        <w:t>Обеспечивает исполнение установленных на объекте Общества требований пропускного и внутриобъектового режимов, нормативных правовых актов в сфере охраны труда, промышленной, пожарной, энергетической и экологической безопасности.</w:t>
      </w:r>
    </w:p>
    <w:p>
      <w:pPr>
        <w:pStyle w:val="Normal"/>
        <w:numPr>
          <w:ilvl w:val="0"/>
          <w:numId w:val="20"/>
        </w:numPr>
        <w:tabs>
          <w:tab w:val="clear" w:pos="720"/>
          <w:tab w:val="left" w:pos="709" w:leader="none"/>
        </w:tabs>
        <w:ind w:firstLine="709"/>
        <w:jc w:val="both"/>
        <w:rPr/>
      </w:pPr>
      <w:r>
        <w:rPr/>
        <w:t>Обеспечивает своевременное выполнение предписаний, выданных СОТиПК соответствующего Филиала.</w:t>
        <w:tab/>
        <w:t xml:space="preserve"> </w:t>
      </w:r>
    </w:p>
    <w:p>
      <w:pPr>
        <w:pStyle w:val="Normal"/>
        <w:tabs>
          <w:tab w:val="clear" w:pos="720"/>
          <w:tab w:val="left" w:pos="1134" w:leader="none"/>
        </w:tabs>
        <w:ind w:left="709" w:hanging="0"/>
        <w:jc w:val="center"/>
        <w:rPr/>
      </w:pPr>
      <w:r>
        <w:rPr/>
      </w:r>
    </w:p>
    <w:p>
      <w:pPr>
        <w:pStyle w:val="Normal"/>
        <w:tabs>
          <w:tab w:val="clear" w:pos="720"/>
          <w:tab w:val="left" w:pos="567" w:leader="none"/>
        </w:tabs>
        <w:ind w:firstLine="709"/>
        <w:jc w:val="both"/>
        <w:rPr>
          <w:b/>
        </w:rPr>
      </w:pPr>
      <w:r>
        <w:rPr>
          <w:b/>
        </w:rPr>
        <w:t>3.6</w:t>
      </w:r>
      <w:r>
        <w:rPr/>
        <w:t xml:space="preserve"> </w:t>
      </w:r>
      <w:r>
        <w:rPr>
          <w:b/>
        </w:rPr>
        <w:t>Выдача наряда-допуска для производства работ на территории объекта Общества.</w:t>
      </w:r>
    </w:p>
    <w:p>
      <w:pPr>
        <w:pStyle w:val="Normal"/>
        <w:tabs>
          <w:tab w:val="clear" w:pos="720"/>
          <w:tab w:val="left" w:pos="1134" w:leader="none"/>
        </w:tabs>
        <w:ind w:firstLine="709"/>
        <w:jc w:val="both"/>
        <w:rPr/>
      </w:pPr>
      <w:r>
        <w:rPr/>
        <w:t>3.6.1 Работы с повышенной опасностью в процессе ремонта, размещения, монтажа, технического обслуживания оборудования, обслуживания территории, зданий и сооружений (ремонт гидромеханической части генераторов и гидромеханического оборудования, гидротехнических сооружений, грузоподъемных сооружений и подкрановых путей, все виды работ и осмотров в водопроводящем тракте (водоводы, спиральные камеры, отсасывающие трубы, аванкамеры), а также в каналах, шахтах, туннелях, колодцах, баках и резервуарах, огневые работы на оборудовании, в зоне действующего оборудования и в производственных помещениях (кроме специально оборудованных для этого постоянных мест проведения огневых работ), дефектоскопия оборудования, металлических и бетонных конструкций, земляные работы в зоне расположения подземных коммуникаций, все виды подводных работ, работы, проводимые с плавучих средств, работы в газоопасных местах, ограниченно-замкнутых пространствах, технического обслуживания и ремонта объектов теплоснабжения и теплопотребляющих установок, капитальный ремонт электрооборудования, работа на токоведущих частях без снятия напряжения в электроустановках, а также ремонт ВЛ независимо от напряжения и т.д.) должны выполняться Подрядчиком в соответствии с нарядом-допуском</w:t>
      </w:r>
      <w:r>
        <w:rPr>
          <w:rStyle w:val="FootnoteReference"/>
        </w:rPr>
        <w:footnoteReference w:id="7"/>
      </w:r>
      <w:r>
        <w:rPr/>
        <w:t xml:space="preserve"> на производство работ с повышенной опасностью, оформленным уполномоченными должностными лицами Филиала, а так же персонала Подрядчика</w:t>
      </w:r>
      <w:r>
        <w:rPr>
          <w:rStyle w:val="FootnoteReference"/>
        </w:rPr>
        <w:footnoteReference w:id="8"/>
      </w:r>
      <w:r>
        <w:rPr/>
        <w:t xml:space="preserve"> с обязательным указанием в нем мер безопасности при производстве соответствующих работ. </w:t>
      </w:r>
    </w:p>
    <w:p>
      <w:pPr>
        <w:pStyle w:val="Normal"/>
        <w:numPr>
          <w:ilvl w:val="2"/>
          <w:numId w:val="22"/>
        </w:numPr>
        <w:tabs>
          <w:tab w:val="clear" w:pos="720"/>
          <w:tab w:val="left" w:pos="1134" w:leader="none"/>
        </w:tabs>
        <w:ind w:firstLine="709"/>
        <w:jc w:val="both"/>
        <w:rPr/>
      </w:pPr>
      <w:r>
        <w:rPr/>
        <w:t>Допуск к работе (в том числе первичный допуск) и безопасное выполнение работ на участке объекта Филиала, предоставленном Подрядчику по Акту-допуску, организуются и осуществляются работниками Подрядчика в соответствии с требованиями, установленными нормативными правовыми актами и ЛНД(А) Общества, согласно приложению 4 к настоящей Методике.</w:t>
      </w:r>
    </w:p>
    <w:p>
      <w:pPr>
        <w:pStyle w:val="Normal"/>
        <w:numPr>
          <w:ilvl w:val="2"/>
          <w:numId w:val="22"/>
        </w:numPr>
        <w:tabs>
          <w:tab w:val="clear" w:pos="720"/>
          <w:tab w:val="left" w:pos="1134" w:leader="none"/>
        </w:tabs>
        <w:ind w:firstLine="709"/>
        <w:jc w:val="both"/>
        <w:rPr/>
      </w:pPr>
      <w:r>
        <w:rPr/>
        <w:t>В случае отсутствия возможности предоставления Подрядчику участка объекта Общества по Акту-допуску, допуск персонала Подрядчика к работе по ремонту, размещению, монтажу, техническому обслуживанию и ремонту оборудования, зданий и сооружений, обслуживания территории осуществляется оперативным персоналом Филиала.</w:t>
      </w:r>
    </w:p>
    <w:p>
      <w:pPr>
        <w:pStyle w:val="Normal"/>
        <w:numPr>
          <w:ilvl w:val="2"/>
          <w:numId w:val="22"/>
        </w:numPr>
        <w:tabs>
          <w:tab w:val="clear" w:pos="720"/>
          <w:tab w:val="left" w:pos="1134" w:leader="none"/>
        </w:tabs>
        <w:ind w:firstLine="709"/>
        <w:jc w:val="both"/>
        <w:rPr/>
      </w:pPr>
      <w:r>
        <w:rPr/>
        <w:t>В случае проведения работ вне зоны обслуживания оперативного персонала, допуск к работам осуществляется персоналом Подрядной организации с предоставлением права допускающего при проведении оценки их знаний в экзаменационной комиссии соответствующего Филиала.</w:t>
      </w:r>
    </w:p>
    <w:p>
      <w:pPr>
        <w:pStyle w:val="Normal"/>
        <w:numPr>
          <w:ilvl w:val="2"/>
          <w:numId w:val="22"/>
        </w:numPr>
        <w:shd w:val="clear" w:color="auto" w:fill="FFFFFF"/>
        <w:tabs>
          <w:tab w:val="clear" w:pos="720"/>
          <w:tab w:val="left" w:pos="1134" w:leader="none"/>
        </w:tabs>
        <w:ind w:firstLine="709"/>
        <w:jc w:val="both"/>
        <w:rPr/>
      </w:pPr>
      <w:r>
        <w:rPr/>
        <w:t>В тех случаях, когда зона работ в электроустановках персоналу Подрядчика не передается по Акту-допуску, первичный и ежедневный допуск к работам выполняет допускающий из числа оперативного персонала Филиала. В случае если данные работы (работы на нетоковедущих частях, вблизи действующих электроустановок) выполняются неэлектротехническим персоналом либо с группами по электробезопасности, не позволяющими самостоятельно выполнять работы в действующих электроустановках, данные работы должны проводиться под надзором наблюдающего из числа оперативного персонала Филиала. На наблюдающего выдается отдельный наряд-допуск</w:t>
      </w:r>
      <w:r>
        <w:rPr>
          <w:rStyle w:val="FootnoteReference"/>
        </w:rPr>
        <w:footnoteReference w:id="9"/>
      </w:r>
      <w:r>
        <w:rPr/>
        <w:t>.</w:t>
      </w:r>
    </w:p>
    <w:p>
      <w:pPr>
        <w:pStyle w:val="Normal"/>
        <w:numPr>
          <w:ilvl w:val="2"/>
          <w:numId w:val="22"/>
        </w:numPr>
        <w:tabs>
          <w:tab w:val="clear" w:pos="720"/>
          <w:tab w:val="left" w:pos="1134" w:leader="none"/>
        </w:tabs>
        <w:ind w:firstLine="709"/>
        <w:jc w:val="both"/>
        <w:rPr/>
      </w:pPr>
      <w:r>
        <w:rPr/>
        <w:t>В том случае, когда путь следования работников Подрядчика к огороженному соответствующим образом и оформленному по Акту-допуску месту работы в электроустановке проходит через действующую часть электроустановки, работники Подрядчика должны следовать к подготовленному рабочему месту и обратно в сопровождении уполномоченного оперативного персонала Филиала или по заранее разработанному и утвержденному в Филиале безопасному маршруту (в этом случае наблюдающий не назначается).</w:t>
      </w:r>
    </w:p>
    <w:p>
      <w:pPr>
        <w:pStyle w:val="Normal"/>
        <w:numPr>
          <w:ilvl w:val="2"/>
          <w:numId w:val="22"/>
        </w:numPr>
        <w:tabs>
          <w:tab w:val="clear" w:pos="720"/>
          <w:tab w:val="center" w:pos="1134" w:leader="none"/>
        </w:tabs>
        <w:ind w:firstLine="709"/>
        <w:jc w:val="both"/>
        <w:rPr/>
      </w:pPr>
      <w:r>
        <w:rPr/>
        <w:t>В тех случаях, когда зона работ не огорожена или путь следования работников Подрядчика в огороженную зону проходит по территории или через помещения действующего распределительного устройства, ежедневный допуск к работам персонала Подрядчика должен выполнять допускающий из числа оперативного персонала Филиала, а работы в ней должны проводиться под надзором наблюдающего из персонала Филиала по наряду-допуску</w:t>
      </w:r>
      <w:r>
        <w:rPr>
          <w:rStyle w:val="FootnoteReference"/>
        </w:rPr>
        <w:footnoteReference w:id="10"/>
      </w:r>
      <w:r>
        <w:rPr/>
        <w:t xml:space="preserve"> или по распоряжению</w:t>
      </w:r>
      <w:r>
        <w:rPr>
          <w:rStyle w:val="FootnoteReference"/>
        </w:rPr>
        <w:footnoteReference w:id="11"/>
      </w:r>
      <w:r>
        <w:rPr/>
        <w:t xml:space="preserve">, выданному персоналом Филиала. </w:t>
      </w:r>
    </w:p>
    <w:p>
      <w:pPr>
        <w:pStyle w:val="Normal"/>
        <w:numPr>
          <w:ilvl w:val="2"/>
          <w:numId w:val="22"/>
        </w:numPr>
        <w:shd w:val="clear" w:color="auto" w:fill="FFFFFF"/>
        <w:tabs>
          <w:tab w:val="clear" w:pos="720"/>
          <w:tab w:val="left" w:pos="1134" w:leader="none"/>
        </w:tabs>
        <w:ind w:firstLine="709"/>
        <w:jc w:val="both"/>
        <w:rPr/>
      </w:pPr>
      <w:r>
        <w:rPr/>
        <w:t>Наблюдающий наравне с ответственным руководителем работ и производителем работ Подрядчика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гидромеханического, технологического оборудования и электроустановок объекта Общества (наблюдающий следит и предупреждает, чтобы работники Подрядчика не приближались на опасные расстояния к действующему оборудованию и коммуникациям, не расширяли зону работы и пользовались безопасным проходом к рабочему месту, указания наблюдающего обязательны к исполнению работающей под его наблюдением бригадой).</w:t>
      </w:r>
    </w:p>
    <w:p>
      <w:pPr>
        <w:pStyle w:val="Normal"/>
        <w:numPr>
          <w:ilvl w:val="2"/>
          <w:numId w:val="22"/>
        </w:numPr>
        <w:tabs>
          <w:tab w:val="clear" w:pos="720"/>
          <w:tab w:val="center" w:pos="1134" w:leader="none"/>
        </w:tabs>
        <w:ind w:firstLine="709"/>
        <w:jc w:val="both"/>
        <w:rPr/>
      </w:pPr>
      <w:r>
        <w:rPr/>
        <w:t>Ответственным за безопасность работников, связанную с технологией работы, является работник, возглавляющий бригаду Подрядчика, который входит в её состав и должен постоянно находиться на рабочем месте – производитель работ. Его фамилия указывается в строке «Отдельные указания» наряда, выданного на наблюдающего.</w:t>
      </w:r>
    </w:p>
    <w:p>
      <w:pPr>
        <w:pStyle w:val="Normal"/>
        <w:numPr>
          <w:ilvl w:val="2"/>
          <w:numId w:val="22"/>
        </w:numPr>
        <w:ind w:firstLine="709"/>
        <w:jc w:val="both"/>
        <w:rPr/>
      </w:pPr>
      <w:r>
        <w:rPr/>
        <w:t xml:space="preserve"> </w:t>
      </w:r>
      <w:r>
        <w:rPr/>
        <w:t>Работы, не относящиеся к работам с повышенной опасностью, а также работы вне электроустановок либо на безопасном расстоянии от действующих электроустановок выполняются в соответствии с порядком, установленным Подрядчиком, в границах территории, предоставленной по Акту-допуску.</w:t>
      </w:r>
    </w:p>
    <w:p>
      <w:pPr>
        <w:pStyle w:val="Normal"/>
        <w:numPr>
          <w:ilvl w:val="2"/>
          <w:numId w:val="22"/>
        </w:numPr>
        <w:tabs>
          <w:tab w:val="clear" w:pos="720"/>
          <w:tab w:val="left" w:pos="1134" w:leader="none"/>
        </w:tabs>
        <w:ind w:firstLine="709"/>
        <w:jc w:val="both"/>
        <w:rPr/>
      </w:pPr>
      <w:r>
        <w:rPr/>
        <w:t xml:space="preserve">  </w:t>
      </w:r>
      <w:r>
        <w:rPr/>
        <w:t>Работы на высоте должны проводиться по наряду-допуску на высоте</w:t>
      </w:r>
      <w:r>
        <w:rPr>
          <w:rStyle w:val="FootnoteReference"/>
        </w:rPr>
        <w:footnoteReference w:id="12"/>
      </w:r>
      <w:r>
        <w:rPr/>
        <w:t xml:space="preserve"> либо другому наряду, определяющему меры безопасности на высоте и ответственных лиц, выданному уполномоченными Подрядчиком должностными лицами.</w:t>
      </w:r>
    </w:p>
    <w:p>
      <w:pPr>
        <w:pStyle w:val="Normal"/>
        <w:numPr>
          <w:ilvl w:val="2"/>
          <w:numId w:val="22"/>
        </w:numPr>
        <w:tabs>
          <w:tab w:val="clear" w:pos="720"/>
          <w:tab w:val="left" w:pos="1134" w:leader="none"/>
        </w:tabs>
        <w:ind w:firstLine="709"/>
        <w:jc w:val="both"/>
        <w:rPr/>
      </w:pPr>
      <w:r>
        <w:rPr/>
        <w:t xml:space="preserve"> </w:t>
      </w:r>
      <w:r>
        <w:rPr/>
        <w:t>Общие и специальные строительные работы, осуществляемые при новом строительстве, реконструкции, техническом перевооружений, модернизации, текущем и капитальном ремонте оборудования, зданий и сооружений, обслуживании территории, должны выполняться Подрядчиком в соответствии с нарядом-допуском</w:t>
      </w:r>
      <w:r>
        <w:rPr>
          <w:rStyle w:val="FootnoteReference"/>
        </w:rPr>
        <w:footnoteReference w:id="13"/>
      </w:r>
      <w:r>
        <w:rPr/>
        <w:t>, оформленным уполномоченными Подрядчиком должностными лицами из числа собственного персонала.</w:t>
      </w:r>
    </w:p>
    <w:p>
      <w:pPr>
        <w:pStyle w:val="Normal"/>
        <w:numPr>
          <w:ilvl w:val="2"/>
          <w:numId w:val="22"/>
        </w:numPr>
        <w:tabs>
          <w:tab w:val="clear" w:pos="720"/>
          <w:tab w:val="left" w:pos="1134" w:leader="none"/>
        </w:tabs>
        <w:ind w:firstLine="709"/>
        <w:jc w:val="both"/>
        <w:rPr/>
      </w:pPr>
      <w:r>
        <w:rPr/>
        <w:t xml:space="preserve"> </w:t>
      </w:r>
      <w:r>
        <w:rPr/>
        <w:t xml:space="preserve">Подготовка и проведение огневых работ на объектах Общества осуществляются в соответствии с действующей в Филиале инструкцией «О мерах пожарной безопасности при проведении электрогазосварочных и других огневых работ». </w:t>
      </w:r>
    </w:p>
    <w:p>
      <w:pPr>
        <w:pStyle w:val="Normal"/>
        <w:ind w:firstLine="709"/>
        <w:jc w:val="both"/>
        <w:rPr/>
      </w:pPr>
      <w:r>
        <w:rPr/>
        <w:t>Огневые работы (все виды электросварочных, газосварочных, бензо-керосиновых и паяльных работ, варка битума и смол, а также другие работы с применением открытого огня или нагрева деталей до температуры воспламенения материалов и конструкций, а также другие работы, связанные с выделением искр) должны выполняться Подрядчиком в соответствии с нарядом-допуском, оформленным уполномоченными должностными лицами Филиала.</w:t>
      </w:r>
    </w:p>
    <w:p>
      <w:pPr>
        <w:pStyle w:val="Normal"/>
        <w:ind w:firstLine="709"/>
        <w:jc w:val="both"/>
        <w:rPr/>
      </w:pPr>
      <w:r>
        <w:rPr/>
        <w:t xml:space="preserve">В том случае, если огневые работы проводятся вне зоны ответственности оперативного персонала Филиала, но в зоне, предоставленной Подрядчику по Акту-допуску, работник Подрядчика, допускающий бригаду к работе, обязан сообщать по телефону(-ам) № ХХХ-ХХ-ХХ дежурному караулу объектовой пожарной части (при её наличии на объекте Общества) и начальнику смены станции по телефону(-ам) № ХХ-ХХ о месте и времени проведения огневых работ. </w:t>
      </w:r>
    </w:p>
    <w:p>
      <w:pPr>
        <w:pStyle w:val="Normal"/>
        <w:shd w:val="clear" w:color="auto" w:fill="FFFFFF"/>
        <w:ind w:firstLine="709"/>
        <w:jc w:val="both"/>
        <w:rPr/>
      </w:pPr>
      <w:r>
        <w:rPr/>
        <w:t xml:space="preserve">3.6.13 Наряд-допуск на производство огневых работ на пожароопасном оборудовании (маслонаполненное оборудование, резервуары и маслопроводы, емкости с горючими жидкостями, горючие кровли, кабельные сооружения и склады с горючими материалами и в пожароопасных помещениях категории А и В-1 по взрывопожарной, пожарной опасности) выдает главный инженер Филиала либо лицо, его замещающее, во всех остальных случаях – специально уполномоченные распорядительным документом работники Филиала либо уполномоченный по результатам оценки знаний персонал Подрядчика. </w:t>
      </w:r>
    </w:p>
    <w:p>
      <w:pPr>
        <w:pStyle w:val="Normal"/>
        <w:shd w:val="clear" w:color="auto" w:fill="FFFFFF"/>
        <w:ind w:firstLine="709"/>
        <w:jc w:val="both"/>
        <w:rPr/>
      </w:pPr>
      <w:r>
        <w:rPr/>
        <w:t>3.6.14 Наряд-допуск на работу с применением ПС в электроустановках объекта Общества выдает персонал Филиала. Вне электроустановок погрузо-разгрузочные работы с применением стреловых ПС на территории объекта Общества допускается выполнять по распоряжениям, выданным персоналом Филиала или персоналом Подрядчика, оформленным в журнале специальной формы.</w:t>
      </w:r>
    </w:p>
    <w:p>
      <w:pPr>
        <w:pStyle w:val="Normal"/>
        <w:shd w:val="clear" w:color="auto" w:fill="FFFFFF"/>
        <w:ind w:firstLine="709"/>
        <w:jc w:val="both"/>
        <w:rPr/>
      </w:pPr>
      <w:r>
        <w:rPr/>
      </w:r>
    </w:p>
    <w:p>
      <w:pPr>
        <w:pStyle w:val="Normal"/>
        <w:shd w:val="clear" w:color="auto" w:fill="FFFFFF"/>
        <w:ind w:firstLine="709"/>
        <w:jc w:val="both"/>
        <w:rPr>
          <w:b/>
        </w:rPr>
      </w:pPr>
      <w:r>
        <w:rPr>
          <w:b/>
        </w:rPr>
        <w:t>3.7</w:t>
      </w:r>
      <w:r>
        <w:rPr/>
        <w:t xml:space="preserve"> </w:t>
      </w:r>
      <w:r>
        <w:rPr>
          <w:b/>
        </w:rPr>
        <w:t>Осуществление допуска персонала подрядной организации для производства работ на территории объекта Общества.</w:t>
      </w:r>
    </w:p>
    <w:p>
      <w:pPr>
        <w:pStyle w:val="Normal"/>
        <w:shd w:val="clear" w:color="auto" w:fill="FFFFFF"/>
        <w:ind w:firstLine="709"/>
        <w:jc w:val="both"/>
        <w:rPr/>
      </w:pPr>
      <w:r>
        <w:rPr/>
        <w:t>3.7.1 Допуск к работе по нарядам и распоряжениям должен проводиться непосредственно на рабочем месте.</w:t>
      </w:r>
    </w:p>
    <w:p>
      <w:pPr>
        <w:pStyle w:val="Normal"/>
        <w:shd w:val="clear" w:color="auto" w:fill="FFFFFF"/>
        <w:ind w:firstLine="709"/>
        <w:jc w:val="both"/>
        <w:rPr/>
      </w:pPr>
      <w:r>
        <w:rPr/>
        <w:t>Допуск к работе по распоряжению в тех случаях, когда подготовка рабочего места не нужна, проводить на рабочем месте необязательно, а на ВЛ, ВЛС и КЛ - не требуется.</w:t>
      </w:r>
    </w:p>
    <w:p>
      <w:pPr>
        <w:pStyle w:val="Normal"/>
        <w:shd w:val="clear" w:color="auto" w:fill="FFFFFF"/>
        <w:ind w:firstLine="709"/>
        <w:jc w:val="both"/>
        <w:rPr/>
      </w:pPr>
      <w:r>
        <w:rPr/>
        <w:t>3.7.2 Допуск к работе проводится после проверки подготовки рабочего места. При этом допускающий должен проверить соответствие состава бригады составу, указанному в наряде или распоряжении, по именным удостоверениям членов бригады; доказать бригаде,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w:t>
      </w:r>
    </w:p>
    <w:p>
      <w:pPr>
        <w:pStyle w:val="Normal"/>
        <w:shd w:val="clear" w:color="auto" w:fill="FFFFFF"/>
        <w:ind w:firstLine="709"/>
        <w:jc w:val="both"/>
        <w:rPr/>
      </w:pPr>
      <w:r>
        <w:rPr/>
        <w:t>3.7.3 Началу работ по наряду или распоряжению должен предшествовать целевой инструктаж, предусматривающий указания по безопасному выполнению конкретной работы в электроустановке, охватывающий категорию работников, определенных нарядом или распоряжением, в последовательной цепи от работника, выдавшего наряд, отдавшего распоряжение, до члена бригады или исполнителя.</w:t>
      </w:r>
    </w:p>
    <w:p>
      <w:pPr>
        <w:pStyle w:val="Normal"/>
        <w:shd w:val="clear" w:color="auto" w:fill="FFFFFF"/>
        <w:ind w:firstLine="709"/>
        <w:jc w:val="both"/>
        <w:rPr/>
      </w:pPr>
      <w:r>
        <w:rPr/>
        <w:t>Без проведения целевого инструктажа допуск к работе не разрешается.</w:t>
      </w:r>
    </w:p>
    <w:p>
      <w:pPr>
        <w:pStyle w:val="Normal"/>
        <w:shd w:val="clear" w:color="auto" w:fill="FFFFFF"/>
        <w:ind w:firstLine="709"/>
        <w:jc w:val="both"/>
        <w:rPr/>
      </w:pPr>
      <w:r>
        <w:rPr/>
        <w:t>3.7.4 Допуск к работе оформляется в двух экземплярах наряда, из которых один остается у производителя работ (наблюдающего), а второй - у допускающего их работника.</w:t>
      </w:r>
    </w:p>
    <w:p>
      <w:pPr>
        <w:pStyle w:val="Normal"/>
        <w:shd w:val="clear" w:color="auto" w:fill="FFFFFF"/>
        <w:ind w:firstLine="709"/>
        <w:jc w:val="both"/>
        <w:rPr/>
      </w:pPr>
      <w:r>
        <w:rPr/>
        <w:t>При совмещении обязанностей производителя работ и допускающего, допуск оформляется в одном экземпляре наряда.</w:t>
      </w:r>
    </w:p>
    <w:p>
      <w:pPr>
        <w:pStyle w:val="Normal"/>
        <w:shd w:val="clear" w:color="auto" w:fill="FFFFFF"/>
        <w:ind w:firstLine="709"/>
        <w:jc w:val="both"/>
        <w:rPr/>
      </w:pPr>
      <w:r>
        <w:rPr/>
        <w:t>Допуск к работе по наряду и распоряжению оформляется в журнале учета работ по нарядам-допускам и распоряжениям с записью о допуске к работе в оперативном журнале.</w:t>
      </w:r>
    </w:p>
    <w:p>
      <w:pPr>
        <w:pStyle w:val="Normal"/>
        <w:shd w:val="clear" w:color="auto" w:fill="FFFFFF"/>
        <w:ind w:firstLine="709"/>
        <w:jc w:val="both"/>
        <w:rPr/>
      </w:pPr>
      <w:r>
        <w:rPr/>
      </w:r>
    </w:p>
    <w:p>
      <w:pPr>
        <w:pStyle w:val="Normal"/>
        <w:shd w:val="clear" w:color="auto" w:fill="FFFFFF"/>
        <w:ind w:firstLine="709"/>
        <w:jc w:val="both"/>
        <w:rPr>
          <w:b/>
        </w:rPr>
      </w:pPr>
      <w:r>
        <w:rPr>
          <w:b/>
        </w:rPr>
        <w:t>3.8 Осуществление контроля соблюдения требований безопасности при выполнении работ персоналом подрядной организации.</w:t>
      </w:r>
    </w:p>
    <w:p>
      <w:pPr>
        <w:pStyle w:val="Normal"/>
        <w:shd w:val="clear" w:color="auto" w:fill="FFFFFF"/>
        <w:tabs>
          <w:tab w:val="clear" w:pos="720"/>
          <w:tab w:val="left" w:pos="567" w:leader="none"/>
        </w:tabs>
        <w:ind w:firstLine="709"/>
        <w:jc w:val="both"/>
        <w:rPr/>
      </w:pPr>
      <w:r>
        <w:rPr/>
        <w:t>3.8.1 Для обеспечения контроля за бригадами Подрядчика, выполняющими работу в зонах, выделенных Подрядчику по Акту-допуску, Журналы учета работ по нарядам-допускам и распоряжениям и папки с действующими, открытыми и закрытыми нарядами допусками и Актами-допусками Подрядчика должны находится на столах допусков оперативного персонала Филиала или в соответствующем структурном подразделении Филиала, которое курирует выполнение работ Подрядчиком.</w:t>
      </w:r>
    </w:p>
    <w:p>
      <w:pPr>
        <w:pStyle w:val="Normal"/>
        <w:shd w:val="clear" w:color="auto" w:fill="FFFFFF"/>
        <w:tabs>
          <w:tab w:val="clear" w:pos="720"/>
          <w:tab w:val="left" w:pos="567" w:leader="none"/>
        </w:tabs>
        <w:ind w:firstLine="709"/>
        <w:jc w:val="both"/>
        <w:rPr/>
      </w:pPr>
      <w:r>
        <w:rPr/>
        <w:t>3.8.2 Контроль за безопасным выполнением работ на рабочих местах Подрядчика осуществляют:</w:t>
      </w:r>
    </w:p>
    <w:p>
      <w:pPr>
        <w:pStyle w:val="Normal"/>
        <w:shd w:val="clear" w:color="auto" w:fill="FFFFFF"/>
        <w:tabs>
          <w:tab w:val="clear" w:pos="720"/>
          <w:tab w:val="left" w:pos="1134" w:leader="none"/>
        </w:tabs>
        <w:ind w:firstLine="709"/>
        <w:jc w:val="both"/>
        <w:rPr/>
      </w:pPr>
      <w:r>
        <w:rPr/>
        <w:t>со стороны Подрядчика:</w:t>
      </w:r>
    </w:p>
    <w:p>
      <w:pPr>
        <w:pStyle w:val="Normal"/>
        <w:numPr>
          <w:ilvl w:val="0"/>
          <w:numId w:val="21"/>
        </w:numPr>
        <w:shd w:val="clear" w:color="auto" w:fill="FFFFFF"/>
        <w:tabs>
          <w:tab w:val="clear" w:pos="720"/>
          <w:tab w:val="left" w:pos="1134" w:leader="none"/>
        </w:tabs>
        <w:ind w:left="1134" w:hanging="425"/>
        <w:jc w:val="both"/>
        <w:rPr/>
      </w:pPr>
      <w:r>
        <w:rPr/>
        <w:t>административно – технический персонал Подрядчика;</w:t>
      </w:r>
    </w:p>
    <w:p>
      <w:pPr>
        <w:pStyle w:val="Normal"/>
        <w:numPr>
          <w:ilvl w:val="0"/>
          <w:numId w:val="21"/>
        </w:numPr>
        <w:ind w:left="1134" w:hanging="425"/>
        <w:rPr/>
      </w:pPr>
      <w:r>
        <w:rPr/>
        <w:t>ответственные руководители работ – с периодичностью не реже одного раза в два часа</w:t>
      </w:r>
      <w:r>
        <w:rPr>
          <w:rStyle w:val="FootnoteReference"/>
        </w:rPr>
        <w:footnoteReference w:id="14"/>
      </w:r>
      <w:r>
        <w:rPr/>
        <w:t>;</w:t>
      </w:r>
    </w:p>
    <w:p>
      <w:pPr>
        <w:pStyle w:val="Normal"/>
        <w:numPr>
          <w:ilvl w:val="0"/>
          <w:numId w:val="21"/>
        </w:numPr>
        <w:shd w:val="clear" w:color="auto" w:fill="FFFFFF"/>
        <w:tabs>
          <w:tab w:val="clear" w:pos="720"/>
          <w:tab w:val="left" w:pos="1134" w:leader="none"/>
        </w:tabs>
        <w:ind w:left="1429" w:hanging="720"/>
        <w:jc w:val="both"/>
        <w:rPr/>
      </w:pPr>
      <w:r>
        <w:rPr/>
        <w:t>производитель работ – непрерывно.</w:t>
      </w:r>
    </w:p>
    <w:p>
      <w:pPr>
        <w:pStyle w:val="Normal"/>
        <w:shd w:val="clear" w:color="auto" w:fill="FFFFFF"/>
        <w:tabs>
          <w:tab w:val="clear" w:pos="720"/>
          <w:tab w:val="left" w:pos="709" w:leader="none"/>
        </w:tabs>
        <w:jc w:val="both"/>
        <w:rPr/>
      </w:pPr>
      <w:r>
        <w:rPr/>
        <w:tab/>
        <w:t>со стороны Филиала:</w:t>
      </w:r>
    </w:p>
    <w:p>
      <w:pPr>
        <w:pStyle w:val="Normal"/>
        <w:numPr>
          <w:ilvl w:val="0"/>
          <w:numId w:val="21"/>
        </w:numPr>
        <w:shd w:val="clear" w:color="auto" w:fill="FFFFFF"/>
        <w:tabs>
          <w:tab w:val="clear" w:pos="720"/>
          <w:tab w:val="left" w:pos="1134" w:leader="none"/>
        </w:tabs>
        <w:ind w:left="1134" w:hanging="425"/>
        <w:jc w:val="both"/>
        <w:rPr/>
      </w:pPr>
      <w:r>
        <w:rPr/>
        <w:t>караул объектовой пожарной части объекта Общества (при наличии) – при допуске для выполнения огневых работ;</w:t>
      </w:r>
    </w:p>
    <w:p>
      <w:pPr>
        <w:pStyle w:val="Normal"/>
        <w:numPr>
          <w:ilvl w:val="0"/>
          <w:numId w:val="21"/>
        </w:numPr>
        <w:shd w:val="clear" w:color="auto" w:fill="FFFFFF"/>
        <w:tabs>
          <w:tab w:val="clear" w:pos="720"/>
          <w:tab w:val="left" w:pos="1134" w:leader="none"/>
        </w:tabs>
        <w:ind w:left="1134" w:hanging="425"/>
        <w:jc w:val="both"/>
        <w:rPr/>
      </w:pPr>
      <w:r>
        <w:rPr/>
        <w:t>оперативный персонал – периодически, но не менее 2-х раз в смену;</w:t>
      </w:r>
    </w:p>
    <w:p>
      <w:pPr>
        <w:pStyle w:val="Normal"/>
        <w:numPr>
          <w:ilvl w:val="0"/>
          <w:numId w:val="21"/>
        </w:numPr>
        <w:shd w:val="clear" w:color="auto" w:fill="FFFFFF"/>
        <w:tabs>
          <w:tab w:val="clear" w:pos="720"/>
          <w:tab w:val="left" w:pos="1134" w:leader="none"/>
        </w:tabs>
        <w:ind w:left="1134" w:hanging="425"/>
        <w:jc w:val="both"/>
        <w:rPr/>
      </w:pPr>
      <w:r>
        <w:rPr/>
        <w:t>административно-технический персонал объекта Общества, в том числе специалисты СОТиПК Филиала – периодически при выполнении обходов рабочих мест.</w:t>
      </w:r>
    </w:p>
    <w:p>
      <w:pPr>
        <w:pStyle w:val="Normal"/>
        <w:shd w:val="clear" w:color="auto" w:fill="FFFFFF"/>
        <w:tabs>
          <w:tab w:val="clear" w:pos="720"/>
          <w:tab w:val="left" w:pos="1134" w:leader="none"/>
        </w:tabs>
        <w:ind w:left="1134" w:hanging="0"/>
        <w:jc w:val="both"/>
        <w:rPr/>
      </w:pPr>
      <w:r>
        <w:rPr/>
      </w:r>
    </w:p>
    <w:p>
      <w:pPr>
        <w:pStyle w:val="Normal"/>
        <w:shd w:val="clear" w:color="auto" w:fill="FFFFFF"/>
        <w:tabs>
          <w:tab w:val="clear" w:pos="720"/>
          <w:tab w:val="left" w:pos="709" w:leader="none"/>
        </w:tabs>
        <w:jc w:val="both"/>
        <w:rPr>
          <w:b/>
        </w:rPr>
      </w:pPr>
      <w:r>
        <w:rPr/>
        <w:tab/>
      </w:r>
      <w:r>
        <w:rPr>
          <w:b/>
        </w:rPr>
        <w:t>3.9</w:t>
      </w:r>
      <w:r>
        <w:rPr/>
        <w:t xml:space="preserve"> </w:t>
      </w:r>
      <w:r>
        <w:rPr>
          <w:b/>
        </w:rPr>
        <w:t>Разработка и проведение корректирующих действий по результатам контроля.</w:t>
      </w:r>
    </w:p>
    <w:p>
      <w:pPr>
        <w:pStyle w:val="Normal"/>
        <w:shd w:val="clear" w:color="auto" w:fill="FFFFFF"/>
        <w:tabs>
          <w:tab w:val="clear" w:pos="720"/>
          <w:tab w:val="left" w:pos="1134" w:leader="none"/>
        </w:tabs>
        <w:ind w:firstLine="709"/>
        <w:jc w:val="both"/>
        <w:rPr/>
      </w:pPr>
      <w:r>
        <w:rPr/>
        <w:t xml:space="preserve">3.9.1 При обнаружении контролирующими лицами, указанными в пункте 3.8.2 настоящего Положения, фактов неисполнения требований безопасности, работы останавливаются, изымается наряд-допуск с указанием на полях наряда-допуска и в Журнале учета работ по нарядам-допускам и распоряжениям причин изъятия, бригада удаляется с места работы. Ставится в известность лицо, выдавшее наряд-допуск, оперативный персонал и начальник СОТиПК Филиала. </w:t>
      </w:r>
    </w:p>
    <w:p>
      <w:pPr>
        <w:pStyle w:val="Normal"/>
        <w:shd w:val="clear" w:color="auto" w:fill="FFFFFF"/>
        <w:tabs>
          <w:tab w:val="clear" w:pos="720"/>
          <w:tab w:val="left" w:pos="284" w:leader="none"/>
        </w:tabs>
        <w:ind w:firstLine="709"/>
        <w:jc w:val="both"/>
        <w:rPr/>
      </w:pPr>
      <w:r>
        <w:rPr/>
        <w:t xml:space="preserve">Ответственные лица, пренебрегшие нормами и требованиями охраны труда и пожарной безопасности, дают письменные объяснения. По результатам выяснения причин неисполнения требований безопасности при выполнении работ оформляется протокол проверки работающей бригады по форме приложения 6 к настоящей Методике. </w:t>
      </w:r>
    </w:p>
    <w:p>
      <w:pPr>
        <w:pStyle w:val="Normal"/>
        <w:shd w:val="clear" w:color="auto" w:fill="FFFFFF"/>
        <w:tabs>
          <w:tab w:val="clear" w:pos="720"/>
          <w:tab w:val="left" w:pos="1134" w:leader="none"/>
        </w:tabs>
        <w:ind w:firstLine="709"/>
        <w:jc w:val="both"/>
        <w:rPr/>
      </w:pPr>
      <w:r>
        <w:rPr/>
        <w:t>Продолжение работ осуществляется после устранения выявленных нарушений с оформлением нового наряда-допуска.</w:t>
      </w:r>
    </w:p>
    <w:p>
      <w:pPr>
        <w:pStyle w:val="Normal"/>
        <w:shd w:val="clear" w:color="auto" w:fill="FFFFFF"/>
        <w:tabs>
          <w:tab w:val="clear" w:pos="720"/>
          <w:tab w:val="left" w:pos="1134" w:leader="none"/>
        </w:tabs>
        <w:ind w:firstLine="709"/>
        <w:jc w:val="both"/>
        <w:rPr/>
      </w:pPr>
      <w:r>
        <w:rPr/>
        <w:t>Начальником СОТиПК Филиала на имя Руководителя объекта Общества подготавливается служебная записка с приложением протокола проверки для принятия решения об инициировании претензионно-исковой работы в отношении Подрядчика, допустившего неисполнение/нарушение требований безопасности при выполнении работ на участке объекта Общества</w:t>
      </w:r>
      <w:r>
        <w:rPr>
          <w:rStyle w:val="FootnoteReference"/>
        </w:rPr>
        <w:footnoteReference w:id="15"/>
      </w:r>
      <w:r>
        <w:rPr/>
        <w:t>.</w:t>
      </w:r>
    </w:p>
    <w:p>
      <w:pPr>
        <w:pStyle w:val="Normal"/>
        <w:shd w:val="clear" w:color="auto" w:fill="FFFFFF"/>
        <w:tabs>
          <w:tab w:val="clear" w:pos="720"/>
          <w:tab w:val="left" w:pos="1134" w:leader="none"/>
        </w:tabs>
        <w:ind w:firstLine="709"/>
        <w:jc w:val="both"/>
        <w:rPr/>
      </w:pPr>
      <w:r>
        <w:rPr/>
        <w:t>3.9.2 Персонал СОТиПК Филиала имеет право выдавать обязательные для исполнения предписания по устранению выявленных нарушений требований безопасности при выполнении Подрядчиком работ на объекте Общества.</w:t>
      </w:r>
    </w:p>
    <w:p>
      <w:pPr>
        <w:pStyle w:val="Normal"/>
        <w:shd w:val="clear" w:color="auto" w:fill="FFFFFF"/>
        <w:tabs>
          <w:tab w:val="clear" w:pos="720"/>
          <w:tab w:val="left" w:pos="709" w:leader="none"/>
        </w:tabs>
        <w:ind w:firstLine="709"/>
        <w:jc w:val="both"/>
        <w:rPr/>
      </w:pPr>
      <w:r>
        <w:rPr/>
        <w:t>3.9.3 При обнаружении на объектах Общества и / или в ходе выполнения работ / оказания услуг работников Подрядчика в состоянии алкогольного, наркотического или иного токсического опьянения, работы останавливаются, наряд-допуск изымается в соответствии с пунктом 3.9.1 настоящего Положения. Данные работники направляются на медицинское освидетельствование, и в случае подтверждения данного факта в отношении Подрядчика инициируется претензионно-исковая работа за неисполнение требований охраны труда и правил внутреннего трудового распорядка объекта Общества</w:t>
      </w:r>
      <w:r>
        <w:rPr>
          <w:rStyle w:val="FootnoteReference"/>
        </w:rPr>
        <w:footnoteReference w:id="16"/>
      </w:r>
      <w:r>
        <w:rPr/>
        <w:t>.</w:t>
      </w:r>
    </w:p>
    <w:p>
      <w:pPr>
        <w:pStyle w:val="Normal"/>
        <w:shd w:val="clear" w:color="auto" w:fill="FFFFFF"/>
        <w:tabs>
          <w:tab w:val="clear" w:pos="720"/>
          <w:tab w:val="left" w:pos="1134" w:leader="none"/>
        </w:tabs>
        <w:ind w:left="1140" w:firstLine="709"/>
        <w:jc w:val="both"/>
        <w:rPr/>
      </w:pPr>
      <w:r>
        <w:rPr/>
      </w:r>
    </w:p>
    <w:p>
      <w:pPr>
        <w:pStyle w:val="Normal"/>
        <w:ind w:firstLine="570"/>
        <w:jc w:val="both"/>
        <w:rPr>
          <w:b/>
        </w:rPr>
      </w:pPr>
      <w:r>
        <w:rPr>
          <w:b/>
        </w:rPr>
        <w:t>3.10 Оформление документов по закрытию работ в части нарядов-допусков.</w:t>
      </w:r>
    </w:p>
    <w:p>
      <w:pPr>
        <w:pStyle w:val="Normal"/>
        <w:ind w:firstLine="567"/>
        <w:jc w:val="both"/>
        <w:rPr/>
      </w:pPr>
      <w:r>
        <w:rPr/>
        <w:t>3.10.1 После полного окончания работ производитель работ (наблюдающий) должен</w:t>
      </w:r>
      <w:r>
        <w:rPr>
          <w:sz w:val="24"/>
          <w:szCs w:val="24"/>
        </w:rPr>
        <w:t xml:space="preserve"> </w:t>
      </w:r>
      <w:r>
        <w:rPr/>
        <w:t>организовать уборку рабочего места от мусора, инструмента, остатков материалов,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 и оформить в наряде полное окончание работ своей подписью. Ответственный руководитель работ после проверки рабочих мест должен оформить в наряде полное окончание работ.</w:t>
      </w:r>
    </w:p>
    <w:p>
      <w:pPr>
        <w:pStyle w:val="Normal"/>
        <w:tabs>
          <w:tab w:val="clear" w:pos="720"/>
          <w:tab w:val="left" w:pos="709" w:leader="none"/>
        </w:tabs>
        <w:ind w:firstLine="709"/>
        <w:jc w:val="both"/>
        <w:rPr/>
      </w:pPr>
      <w:r>
        <w:rPr/>
        <w:t>3.10.2 Производитель работ (наблюдающий) должен сообщить дежурному оперативному персоналу или работнику, выдавшему наряд, о полном окончании работ:</w:t>
      </w:r>
    </w:p>
    <w:p>
      <w:pPr>
        <w:pStyle w:val="Normal"/>
        <w:numPr>
          <w:ilvl w:val="0"/>
          <w:numId w:val="23"/>
        </w:numPr>
        <w:ind w:left="993" w:hanging="360"/>
        <w:jc w:val="both"/>
        <w:rPr/>
      </w:pPr>
      <w:r>
        <w:rPr/>
        <w:t>бригада удалена с рабочего места;</w:t>
      </w:r>
    </w:p>
    <w:p>
      <w:pPr>
        <w:pStyle w:val="Normal"/>
        <w:numPr>
          <w:ilvl w:val="0"/>
          <w:numId w:val="23"/>
        </w:numPr>
        <w:ind w:left="993" w:hanging="360"/>
        <w:jc w:val="both"/>
        <w:rPr/>
      </w:pPr>
      <w:r>
        <w:rPr/>
        <w:t>сняты установленные бригадой временные ограждения, переносные плакаты безопасности, флажки и заземления;</w:t>
      </w:r>
    </w:p>
    <w:p>
      <w:pPr>
        <w:pStyle w:val="Normal"/>
        <w:numPr>
          <w:ilvl w:val="0"/>
          <w:numId w:val="23"/>
        </w:numPr>
        <w:ind w:left="993" w:hanging="360"/>
        <w:jc w:val="both"/>
        <w:rPr/>
      </w:pPr>
      <w:r>
        <w:rPr/>
        <w:t>закрыты двери электроустановки на замок;</w:t>
      </w:r>
    </w:p>
    <w:p>
      <w:pPr>
        <w:pStyle w:val="Normal"/>
        <w:numPr>
          <w:ilvl w:val="0"/>
          <w:numId w:val="23"/>
        </w:numPr>
        <w:tabs>
          <w:tab w:val="clear" w:pos="720"/>
          <w:tab w:val="left" w:pos="993" w:leader="none"/>
        </w:tabs>
        <w:ind w:firstLine="633"/>
        <w:jc w:val="both"/>
        <w:rPr/>
      </w:pPr>
      <w:r>
        <w:rPr/>
        <w:t>оформлено в наряде полное окончание работ своей подписью. Ответственный руководитель работ после проверки рабочих мест должен оформить в наряде полное окончание работ.</w:t>
      </w:r>
    </w:p>
    <w:p>
      <w:pPr>
        <w:pStyle w:val="Normal"/>
        <w:shd w:val="clear" w:color="auto" w:fill="FFFFFF"/>
        <w:tabs>
          <w:tab w:val="clear" w:pos="720"/>
          <w:tab w:val="left" w:pos="709" w:leader="none"/>
        </w:tabs>
        <w:ind w:left="-142" w:firstLine="851"/>
        <w:jc w:val="both"/>
        <w:rPr/>
      </w:pPr>
      <w:r>
        <w:rPr/>
        <w:t xml:space="preserve">3.10.3 Производитель работ (наблюдающий) после оформления полного окончания работ должен сдать наряд допускающему, а при его отсутствии - оставить в отведенном для этого месте. </w:t>
      </w:r>
    </w:p>
    <w:p>
      <w:pPr>
        <w:pStyle w:val="Normal"/>
        <w:shd w:val="clear" w:color="auto" w:fill="FFFFFF"/>
        <w:tabs>
          <w:tab w:val="clear" w:pos="720"/>
          <w:tab w:val="left" w:pos="709" w:leader="none"/>
        </w:tabs>
        <w:ind w:left="-142" w:firstLine="851"/>
        <w:jc w:val="both"/>
        <w:rPr/>
      </w:pPr>
      <w:r>
        <w:rPr/>
        <w:t xml:space="preserve">Если передача наряда после полного окончания работ затруднена, то с разрешения допускающего или работника из числа оперативного персонала производитель работ (наблюдающий) имеет право оставить наряд у себя. В этом случае, а также когда производитель работ совмещает обязанности допускающего, он должен не позднее следующего дня сдать наряд оперативному персоналу или работнику, выдавшему наряд, а на удаленных участках - административно-техническому персоналу (руководящим работникам и специалистам) участка. </w:t>
      </w:r>
    </w:p>
    <w:p>
      <w:pPr>
        <w:pStyle w:val="Normal"/>
        <w:shd w:val="clear" w:color="auto" w:fill="FFFFFF"/>
        <w:tabs>
          <w:tab w:val="clear" w:pos="720"/>
          <w:tab w:val="left" w:pos="709" w:leader="none"/>
        </w:tabs>
        <w:ind w:left="-142" w:firstLine="851"/>
        <w:jc w:val="both"/>
        <w:rPr/>
      </w:pPr>
      <w:r>
        <w:rPr/>
        <w:t>3.10.4 Допускающий после получения наряда, в котором оформлено полное окончание работ, должен осмотреть рабочие места и сообщить работнику, выдающему разрешение на подготовку рабочих мест и 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pPr>
        <w:pStyle w:val="Normal"/>
        <w:shd w:val="clear" w:color="auto" w:fill="FFFFFF"/>
        <w:tabs>
          <w:tab w:val="clear" w:pos="720"/>
          <w:tab w:val="left" w:pos="709" w:leader="none"/>
        </w:tabs>
        <w:ind w:left="-142" w:firstLine="851"/>
        <w:jc w:val="both"/>
        <w:rPr/>
      </w:pPr>
      <w:r>
        <w:rPr/>
        <w:t>3.10.5 Окончание работы по наряду или распоряжению после осмотра места работы должно быть отражено в журнале учета работ по нарядам и распоряжениям и оперативном журнале.</w:t>
        <w:tab/>
      </w:r>
    </w:p>
    <w:p>
      <w:pPr>
        <w:pStyle w:val="Normal"/>
        <w:shd w:val="clear" w:color="auto" w:fill="FFFFFF"/>
        <w:tabs>
          <w:tab w:val="clear" w:pos="720"/>
          <w:tab w:val="left" w:pos="709" w:leader="none"/>
        </w:tabs>
        <w:ind w:left="-142" w:firstLine="851"/>
        <w:jc w:val="both"/>
        <w:rPr/>
      </w:pPr>
      <w:r>
        <w:rPr/>
        <w:t>3.10.6 Наряды, работы по которым полностью закончены, должны храниться в течение 1 года, после чего могут быть уничтожены. Если при выполнении работ по нарядам имели место аварии, инциденты или несчастные случаи, эти наряды следует хранить в архиве организации вместе с материалами расследования не менее 3 лет, если иные сроки не установлены нормативными правовыми актами.</w:t>
      </w:r>
    </w:p>
    <w:p>
      <w:pPr>
        <w:pStyle w:val="Normal"/>
        <w:jc w:val="both"/>
        <w:rPr/>
      </w:pPr>
      <w:r>
        <w:rPr/>
      </w:r>
    </w:p>
    <w:p>
      <w:pPr>
        <w:pStyle w:val="Normal"/>
        <w:keepNext w:val="true"/>
        <w:keepLines/>
        <w:numPr>
          <w:ilvl w:val="0"/>
          <w:numId w:val="0"/>
        </w:numPr>
        <w:spacing w:before="240" w:after="240"/>
        <w:ind w:left="0" w:hanging="0"/>
        <w:jc w:val="both"/>
        <w:outlineLvl w:val="1"/>
        <w:rPr>
          <w:caps/>
        </w:rPr>
      </w:pPr>
      <w:bookmarkStart w:id="23" w:name="_Toc93410093"/>
      <w:r>
        <w:rPr>
          <w:caps/>
        </w:rPr>
        <w:t>Глава 4 ВЫПОЛНЕНИе допуска подрядных организаций к выполнению водолазных работ</w:t>
      </w:r>
      <w:bookmarkEnd w:id="23"/>
    </w:p>
    <w:p>
      <w:pPr>
        <w:pStyle w:val="Normal"/>
        <w:ind w:firstLine="709"/>
        <w:jc w:val="both"/>
        <w:rPr>
          <w:b/>
        </w:rPr>
      </w:pPr>
      <w:r>
        <w:rPr>
          <w:b/>
        </w:rPr>
        <w:t>4.1. Организация водолазных работ с оформлением наряда-допуска</w:t>
      </w:r>
    </w:p>
    <w:p>
      <w:pPr>
        <w:pStyle w:val="Normal"/>
        <w:ind w:firstLine="709"/>
        <w:jc w:val="both"/>
        <w:rPr>
          <w:b/>
        </w:rPr>
      </w:pPr>
      <w:r>
        <w:rPr/>
        <w:t>4.1.1. Все виды водолазных работ относятся к работам с повышенной опасностью, производятся по наряду-допуску, который выдает руководитель водолазных работ</w:t>
      </w:r>
      <w:r>
        <w:rPr>
          <w:kern w:val="2"/>
        </w:rPr>
        <w:t xml:space="preserve"> по форме Приложения 6 к настоящей Методики.</w:t>
      </w:r>
    </w:p>
    <w:p>
      <w:pPr>
        <w:pStyle w:val="Normal"/>
        <w:ind w:right="-144" w:firstLine="709"/>
        <w:jc w:val="both"/>
        <w:rPr>
          <w:kern w:val="2"/>
        </w:rPr>
      </w:pPr>
      <w:r>
        <w:rPr/>
        <w:t xml:space="preserve">4.1.2. </w:t>
      </w:r>
      <w:r>
        <w:rPr>
          <w:kern w:val="2"/>
        </w:rPr>
        <w:t>Наряд-допуск выдается на основании наряда-задания лицом, которому дано соответствующее право, на срок не более одних суток с указанием точного времени начала и окончания подводно-технических водолазных работ (далее – ПТВР). Форма наряда – задания указана в приложении 7 к настоящей Методики.</w:t>
      </w:r>
    </w:p>
    <w:p>
      <w:pPr>
        <w:pStyle w:val="Normal"/>
        <w:ind w:right="-144" w:firstLine="709"/>
        <w:jc w:val="both"/>
        <w:rPr>
          <w:kern w:val="2"/>
        </w:rPr>
      </w:pPr>
      <w:r>
        <w:rPr/>
        <w:t xml:space="preserve">4.1.3. </w:t>
      </w:r>
      <w:r>
        <w:rPr>
          <w:kern w:val="2"/>
        </w:rPr>
        <w:t>В наряде-задании указываются заказчик, руководители водолазных работ и спусков, водолазный состав станции, лицо, осуществляющее медицинское обеспечение, место, объемы водолазных работ, время начала и окончания работ, персонал и технические средства для обеспечения работ, даются основные указания по безопасности труда при выполнении указанных работ.</w:t>
      </w:r>
    </w:p>
    <w:p>
      <w:pPr>
        <w:pStyle w:val="Normal"/>
        <w:ind w:right="-144" w:firstLine="709"/>
        <w:jc w:val="both"/>
        <w:rPr>
          <w:kern w:val="2"/>
        </w:rPr>
      </w:pPr>
      <w:r>
        <w:rPr/>
        <w:t xml:space="preserve">4.1.4. </w:t>
      </w:r>
      <w:r>
        <w:rPr>
          <w:kern w:val="2"/>
        </w:rPr>
        <w:t>Наряд-задание выдается ответственным лицом подрядной организации или руководителем водолазных работ руководителю водолазных спусков. В Наряде-задании оформляется согласование ПТВР руководством Филиала.</w:t>
      </w:r>
    </w:p>
    <w:p>
      <w:pPr>
        <w:pStyle w:val="Normal"/>
        <w:ind w:right="-144" w:firstLine="709"/>
        <w:jc w:val="both"/>
        <w:rPr>
          <w:kern w:val="2"/>
        </w:rPr>
      </w:pPr>
      <w:r>
        <w:rPr/>
        <w:t xml:space="preserve">4.1.5. </w:t>
      </w:r>
      <w:r>
        <w:rPr>
          <w:kern w:val="2"/>
        </w:rPr>
        <w:t>Согласовывать ПТВР в Наряде-задании имеют право ответственные лица Филиала.</w:t>
      </w:r>
    </w:p>
    <w:p>
      <w:pPr>
        <w:pStyle w:val="Normal"/>
        <w:ind w:right="-144" w:firstLine="709"/>
        <w:jc w:val="both"/>
        <w:rPr>
          <w:kern w:val="2"/>
        </w:rPr>
      </w:pPr>
      <w:r>
        <w:rPr/>
        <w:t xml:space="preserve">4.1.6. </w:t>
      </w:r>
      <w:r>
        <w:rPr>
          <w:kern w:val="2"/>
        </w:rPr>
        <w:t>Наряд-задание оформляется на каждый объект работы или определенный конкретный вид работы до ее окончания. На кратковременные и несложные по объему водолазные работы, выполняемые без проектов, допускается выдавать наряд-задание на весь период их выполнения.</w:t>
      </w:r>
    </w:p>
    <w:p>
      <w:pPr>
        <w:pStyle w:val="Normal"/>
        <w:ind w:right="-144" w:firstLine="709"/>
        <w:jc w:val="both"/>
        <w:rPr>
          <w:kern w:val="2"/>
        </w:rPr>
      </w:pPr>
      <w:r>
        <w:rPr/>
        <w:t xml:space="preserve">4.1.7. </w:t>
      </w:r>
      <w:r>
        <w:rPr>
          <w:kern w:val="2"/>
        </w:rPr>
        <w:t>В случае работы на объекте двух и более водолазных станций наряд-задание выдается каждой водолазной станции в отдельности с указанием конкретных видов выполняемых водолазных работ.</w:t>
      </w:r>
    </w:p>
    <w:p>
      <w:pPr>
        <w:pStyle w:val="Normal"/>
        <w:ind w:right="-144" w:firstLine="708"/>
        <w:jc w:val="both"/>
        <w:rPr>
          <w:kern w:val="2"/>
        </w:rPr>
      </w:pPr>
      <w:r>
        <w:rPr/>
        <w:t xml:space="preserve">4.1.8. </w:t>
      </w:r>
      <w:r>
        <w:rPr>
          <w:kern w:val="2"/>
        </w:rPr>
        <w:t>Руководитель водолазных работ несет ответственность за правильность и достаточность необходимых мер безопасности при производстве водолазных работ, которые указаны в наряде-задании.</w:t>
      </w:r>
    </w:p>
    <w:p>
      <w:pPr>
        <w:pStyle w:val="Normal"/>
        <w:ind w:right="-144" w:firstLine="708"/>
        <w:jc w:val="both"/>
        <w:rPr>
          <w:kern w:val="2"/>
        </w:rPr>
      </w:pPr>
      <w:r>
        <w:rPr>
          <w:kern w:val="2"/>
        </w:rPr>
        <w:t>Руководитель водолазных работ назначает руководителя спусков, состав водолазной группы, лиц, обеспечивающих спуски и медицинское обеспечение.</w:t>
      </w:r>
    </w:p>
    <w:p>
      <w:pPr>
        <w:pStyle w:val="Normal"/>
        <w:ind w:right="-144" w:firstLine="708"/>
        <w:jc w:val="both"/>
        <w:rPr>
          <w:kern w:val="2"/>
        </w:rPr>
      </w:pPr>
      <w:r>
        <w:rPr/>
        <w:t xml:space="preserve">4.1.9. </w:t>
      </w:r>
      <w:r>
        <w:rPr>
          <w:kern w:val="2"/>
        </w:rPr>
        <w:t>До начала спусков должен быть определен состав используемых технических средств, водолазного снаряжения и имущества, которые подвергаются периодическим осмотрам и проверкам.</w:t>
      </w:r>
    </w:p>
    <w:p>
      <w:pPr>
        <w:pStyle w:val="Normal"/>
        <w:ind w:right="-144" w:firstLine="708"/>
        <w:jc w:val="both"/>
        <w:rPr>
          <w:kern w:val="2"/>
        </w:rPr>
      </w:pPr>
      <w:r>
        <w:rPr/>
        <w:t xml:space="preserve">4.1.10. </w:t>
      </w:r>
      <w:r>
        <w:rPr>
          <w:kern w:val="2"/>
        </w:rPr>
        <w:t>Перед погружением спускающийся водолаз должен получить от руководителя спусков подробные сведения о характере и порядке выполнения задания, инструктаж по охране труда как при спуске, так и при выполнении предстоящих работ.</w:t>
      </w:r>
    </w:p>
    <w:p>
      <w:pPr>
        <w:pStyle w:val="Normal"/>
        <w:ind w:right="-144" w:firstLine="708"/>
        <w:jc w:val="both"/>
        <w:rPr>
          <w:kern w:val="2"/>
        </w:rPr>
      </w:pPr>
      <w:r>
        <w:rPr>
          <w:kern w:val="2"/>
        </w:rPr>
        <w:t>Руководитель водолазных работ, руководитель спусков должны непрерывно наблюдать за внешней обстановкой, в первую очередь за состоянием ветра и волнения, с тем, чтобы до их усиления своевременно принять меры к прекращению спусков.</w:t>
      </w:r>
    </w:p>
    <w:p>
      <w:pPr>
        <w:pStyle w:val="Normal"/>
        <w:ind w:right="-144" w:firstLine="709"/>
        <w:jc w:val="both"/>
        <w:rPr>
          <w:kern w:val="2"/>
        </w:rPr>
      </w:pPr>
      <w:r>
        <w:rPr>
          <w:kern w:val="2"/>
        </w:rPr>
        <w:t>В тех случаях, когда руководитель водолазных работ должен письменно разработать мероприятия по обеспечению безопасности труда водолазов в соответствии с требованиями настоящих Правил, перечень этих мероприятий необходимо приложить к наряду-заданию.</w:t>
      </w:r>
    </w:p>
    <w:p>
      <w:pPr>
        <w:pStyle w:val="Normal"/>
        <w:ind w:right="-144" w:firstLine="709"/>
        <w:jc w:val="both"/>
        <w:rPr>
          <w:kern w:val="2"/>
        </w:rPr>
      </w:pPr>
      <w:r>
        <w:rPr>
          <w:kern w:val="2"/>
        </w:rPr>
        <w:t>Если руководитель водолазных работ получает наряд-задание непосредственно от администрации предприятия, он обязан проверить:</w:t>
      </w:r>
    </w:p>
    <w:p>
      <w:pPr>
        <w:pStyle w:val="Normal"/>
        <w:numPr>
          <w:ilvl w:val="0"/>
          <w:numId w:val="26"/>
        </w:numPr>
        <w:tabs>
          <w:tab w:val="clear" w:pos="720"/>
          <w:tab w:val="left" w:pos="1134" w:leader="none"/>
        </w:tabs>
        <w:ind w:left="1429" w:right="-144" w:firstLine="709"/>
        <w:jc w:val="both"/>
        <w:rPr>
          <w:kern w:val="2"/>
        </w:rPr>
      </w:pPr>
      <w:r>
        <w:rPr>
          <w:kern w:val="2"/>
        </w:rPr>
        <w:t>правильность и достаточность предусматриваемых мер безопасности, соответствующих месту и характеру работы;</w:t>
      </w:r>
    </w:p>
    <w:p>
      <w:pPr>
        <w:pStyle w:val="Normal"/>
        <w:numPr>
          <w:ilvl w:val="0"/>
          <w:numId w:val="26"/>
        </w:numPr>
        <w:tabs>
          <w:tab w:val="clear" w:pos="720"/>
          <w:tab w:val="left" w:pos="1134" w:leader="none"/>
        </w:tabs>
        <w:ind w:left="1429" w:right="-144" w:firstLine="709"/>
        <w:jc w:val="both"/>
        <w:rPr>
          <w:kern w:val="2"/>
        </w:rPr>
      </w:pPr>
      <w:r>
        <w:rPr>
          <w:kern w:val="2"/>
        </w:rPr>
        <w:t>соответствие квалификации руководителя водолазных спусков и лица, осуществляющего медицинское обеспечение, а также водолазного и вспомогательного персонала.</w:t>
      </w:r>
    </w:p>
    <w:p>
      <w:pPr>
        <w:pStyle w:val="Normal"/>
        <w:ind w:right="-144" w:firstLine="709"/>
        <w:jc w:val="both"/>
        <w:rPr>
          <w:kern w:val="2"/>
        </w:rPr>
      </w:pPr>
      <w:r>
        <w:rPr>
          <w:kern w:val="2"/>
        </w:rPr>
        <w:t>Перед началом водолазных работ руководитель водолазных работ знакомит водолазный и вспомогательный (обеспечивающий) персонал с нарядом-заданием и передает его лично руководителю водолазных спусков, о чем делается обоюдная подпись в наряде-задании.</w:t>
      </w:r>
    </w:p>
    <w:p>
      <w:pPr>
        <w:pStyle w:val="Normal"/>
        <w:ind w:right="-144" w:firstLine="709"/>
        <w:jc w:val="both"/>
        <w:rPr>
          <w:kern w:val="2"/>
        </w:rPr>
      </w:pPr>
      <w:r>
        <w:rPr>
          <w:kern w:val="2"/>
        </w:rPr>
        <w:t>По окончании выполнения работ или срока действия наряда-задания заполняется строка «Отметка о выполнении задания», оформляемая подписями руководителей водолазных работ и водолазных спусков.</w:t>
      </w:r>
    </w:p>
    <w:p>
      <w:pPr>
        <w:pStyle w:val="Normal"/>
        <w:ind w:right="-144" w:firstLine="709"/>
        <w:jc w:val="both"/>
        <w:rPr>
          <w:kern w:val="2"/>
        </w:rPr>
      </w:pPr>
      <w:r>
        <w:rPr>
          <w:kern w:val="2"/>
        </w:rPr>
        <w:t>В случае отсутствия одной из подписей в этой строке работы по наряду-заданию считаются невыполненными.</w:t>
      </w:r>
    </w:p>
    <w:p>
      <w:pPr>
        <w:pStyle w:val="Normal"/>
        <w:ind w:right="-144" w:firstLine="709"/>
        <w:jc w:val="both"/>
        <w:rPr>
          <w:kern w:val="2"/>
        </w:rPr>
      </w:pPr>
      <w:r>
        <w:rPr>
          <w:kern w:val="2"/>
        </w:rPr>
        <w:t>По окончании работы наряд-задание сдается в отдел предприятия или территориальной группы, осуществляющий руководство производственной деятельностью водолазных станций, для определения объемов работ, выполненных каждой водолазной станцией и в целом по предприятию или территориальной группе.</w:t>
      </w:r>
    </w:p>
    <w:p>
      <w:pPr>
        <w:pStyle w:val="Normal"/>
        <w:ind w:right="-144" w:firstLine="709"/>
        <w:jc w:val="both"/>
        <w:rPr>
          <w:kern w:val="2"/>
        </w:rPr>
      </w:pPr>
      <w:r>
        <w:rPr>
          <w:kern w:val="2"/>
        </w:rPr>
        <w:t>Оба экземпляра Наряда-допуска заранее, в предшествующие сутки, передаются на рабочее место допускающего для подготовки рабочего места.</w:t>
      </w:r>
    </w:p>
    <w:p>
      <w:pPr>
        <w:pStyle w:val="Normal"/>
        <w:ind w:right="-144" w:firstLine="709"/>
        <w:jc w:val="both"/>
        <w:rPr>
          <w:kern w:val="2"/>
        </w:rPr>
      </w:pPr>
      <w:r>
        <w:rPr>
          <w:kern w:val="2"/>
        </w:rPr>
        <w:t xml:space="preserve">Выданный Наряд-допуск учитывается в «Журнале учета работ по нарядам и распоряжениям», находящемся на рабочем месте допускающего. </w:t>
      </w:r>
    </w:p>
    <w:p>
      <w:pPr>
        <w:pStyle w:val="Normal"/>
        <w:ind w:right="-144" w:firstLine="709"/>
        <w:jc w:val="both"/>
        <w:rPr>
          <w:kern w:val="2"/>
        </w:rPr>
      </w:pPr>
      <w:r>
        <w:rPr>
          <w:kern w:val="2"/>
        </w:rPr>
        <w:t>Оформленный и согласованный Наряд-задание предоставляется допускающему при допуске и далее является неотъемлемой частью Наряда-допуска.</w:t>
      </w:r>
    </w:p>
    <w:p>
      <w:pPr>
        <w:pStyle w:val="Normal"/>
        <w:ind w:right="-144" w:firstLine="709"/>
        <w:jc w:val="both"/>
        <w:rPr>
          <w:kern w:val="2"/>
        </w:rPr>
      </w:pPr>
      <w:r>
        <w:rPr>
          <w:kern w:val="2"/>
        </w:rPr>
        <w:t xml:space="preserve">Допускающий перед допуском обязан запросить у начальника смены станции разрешение на допуск к ПВТР, отметив разрешение начальника смены станции в соответствующей строке наряда-допуска. </w:t>
      </w:r>
    </w:p>
    <w:p>
      <w:pPr>
        <w:pStyle w:val="Normal"/>
        <w:ind w:right="-144" w:firstLine="709"/>
        <w:jc w:val="both"/>
        <w:rPr>
          <w:kern w:val="2"/>
        </w:rPr>
      </w:pPr>
      <w:r>
        <w:rPr>
          <w:kern w:val="2"/>
        </w:rPr>
        <w:t xml:space="preserve">После завершения ПТВР руководитель водолазных работ и допускающий оформляют их окончание в обоих бланках Наряда-допуска. Окончание работ в Наряде-задании оформляют руководитель водолазных работ или руководитель водолазных спусков. </w:t>
      </w:r>
    </w:p>
    <w:p>
      <w:pPr>
        <w:pStyle w:val="Normal"/>
        <w:ind w:right="-144" w:firstLine="709"/>
        <w:jc w:val="both"/>
        <w:rPr>
          <w:kern w:val="2"/>
        </w:rPr>
      </w:pPr>
      <w:r>
        <w:rPr>
          <w:kern w:val="2"/>
        </w:rPr>
        <w:t>Допускающий обязан доложить начальнику смены станции об окончании ПТВР.</w:t>
      </w:r>
    </w:p>
    <w:p>
      <w:pPr>
        <w:pStyle w:val="Normal"/>
        <w:ind w:right="-144" w:firstLine="709"/>
        <w:jc w:val="both"/>
        <w:rPr>
          <w:kern w:val="2"/>
        </w:rPr>
      </w:pPr>
      <w:r>
        <w:rPr/>
        <w:t xml:space="preserve">По завершении работ и подписания один экземпляр Наряда-допуска и </w:t>
      </w:r>
      <w:r>
        <w:rPr>
          <w:kern w:val="2"/>
        </w:rPr>
        <w:t xml:space="preserve">Наряда-задания </w:t>
      </w:r>
      <w:r>
        <w:rPr/>
        <w:t>передается руководителю объекта (представителю заказчика), второй остается у организации, выполняющей водолазные работы.</w:t>
      </w:r>
    </w:p>
    <w:p>
      <w:pPr>
        <w:pStyle w:val="Normal"/>
        <w:jc w:val="both"/>
        <w:rPr/>
      </w:pPr>
      <w:r>
        <w:rPr/>
      </w:r>
    </w:p>
    <w:p>
      <w:pPr>
        <w:pStyle w:val="Normal"/>
        <w:ind w:firstLine="708"/>
        <w:jc w:val="both"/>
        <w:rPr>
          <w:b/>
          <w:color w:val="000000"/>
        </w:rPr>
      </w:pPr>
      <w:r>
        <w:rPr>
          <w:b/>
          <w:color w:val="000000"/>
        </w:rPr>
        <w:t xml:space="preserve">4.2. Обязанности администрации Филиала для выполнения водолазных работ подрядчиком </w:t>
      </w:r>
    </w:p>
    <w:p>
      <w:pPr>
        <w:pStyle w:val="Normal"/>
        <w:ind w:firstLine="708"/>
        <w:jc w:val="both"/>
        <w:rPr>
          <w:color w:val="000000"/>
        </w:rPr>
      </w:pPr>
      <w:r>
        <w:rPr>
          <w:color w:val="000000"/>
        </w:rPr>
        <w:t>4.2.1. Для осуществления допуска персонала подрядных организаций к выполнению водолазных работ на объектах Общества необходимо исполнение п. 2.3. настоящей Методики.</w:t>
      </w:r>
    </w:p>
    <w:p>
      <w:pPr>
        <w:pStyle w:val="Normal"/>
        <w:ind w:firstLine="708"/>
        <w:jc w:val="both"/>
        <w:rPr>
          <w:color w:val="000000"/>
        </w:rPr>
      </w:pPr>
      <w:r>
        <w:rPr>
          <w:color w:val="000000"/>
        </w:rPr>
        <w:t>4.2.2. Администрация предприятия должна обеспечить, чтобы численность, квалификация и практический опыт водолазного состава подрядной организации соответствовали виду и характеру выполняемых работ, а также удовлетворяли требованиям Правил по охране труда при проведении водолазных работ.</w:t>
      </w:r>
    </w:p>
    <w:p>
      <w:pPr>
        <w:pStyle w:val="Normal"/>
        <w:ind w:firstLine="708"/>
        <w:jc w:val="both"/>
        <w:rPr>
          <w:b/>
          <w:color w:val="000000"/>
        </w:rPr>
      </w:pPr>
      <w:r>
        <w:rPr>
          <w:b/>
          <w:color w:val="000000"/>
        </w:rPr>
      </w:r>
    </w:p>
    <w:p>
      <w:pPr>
        <w:pStyle w:val="Normal"/>
        <w:ind w:firstLine="708"/>
        <w:jc w:val="both"/>
        <w:rPr>
          <w:b/>
          <w:color w:val="000000"/>
        </w:rPr>
      </w:pPr>
      <w:r>
        <w:rPr>
          <w:b/>
          <w:color w:val="000000"/>
        </w:rPr>
        <w:t>4.3. Обязанности Подрядчика для выполнения водолазных работ</w:t>
      </w:r>
    </w:p>
    <w:p>
      <w:pPr>
        <w:pStyle w:val="Normal"/>
        <w:ind w:firstLine="708"/>
        <w:jc w:val="both"/>
        <w:rPr/>
      </w:pPr>
      <w:r>
        <w:rPr/>
        <w:t xml:space="preserve">4.3.1. </w:t>
        <w:tab/>
        <w:t xml:space="preserve">Водолазные работы, выполняемые подрядными организациями, проводятся только после оформления акта-допуска. </w:t>
      </w:r>
    </w:p>
    <w:p>
      <w:pPr>
        <w:pStyle w:val="Normal"/>
        <w:ind w:firstLine="708"/>
        <w:jc w:val="both"/>
        <w:rPr/>
      </w:pPr>
      <w:r>
        <w:rPr/>
        <w:t>Требования по оформлению акта-допуска для производства работ на территории объекта Общества указаны в главе 3.5 настоящей Методики.</w:t>
      </w:r>
    </w:p>
    <w:p>
      <w:pPr>
        <w:pStyle w:val="Normal"/>
        <w:ind w:firstLine="708"/>
        <w:jc w:val="both"/>
        <w:rPr/>
      </w:pPr>
      <w:r>
        <w:rPr/>
        <w:t>Ответственность за соблюдение мероприятий, предусмотренных актом-допуском, несут руководители подрядной организации и руководители филиалов.</w:t>
      </w:r>
    </w:p>
    <w:p>
      <w:pPr>
        <w:pStyle w:val="Normal"/>
        <w:ind w:firstLine="708"/>
        <w:jc w:val="both"/>
        <w:rPr/>
      </w:pPr>
      <w:r>
        <w:rPr/>
        <w:t>4.3.2. При выполнении работ персоналом подрядных организаций ответственность за организацию и выполнение мероприятий по организации безопасного выполнения работ на выделенных в соответствии с акт-допуском участков, за соответствие квалификации работающих и соблюдение ими требований безопасности труда возлагается на руководителей этих организаций.</w:t>
      </w:r>
    </w:p>
    <w:p>
      <w:pPr>
        <w:pStyle w:val="Normal"/>
        <w:ind w:firstLine="708"/>
        <w:jc w:val="both"/>
        <w:rPr/>
      </w:pPr>
      <w:r>
        <w:rPr/>
        <w:t>4.3.3. Работники, подрядной организации,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w:t>
      </w:r>
    </w:p>
    <w:p>
      <w:pPr>
        <w:pStyle w:val="Normal"/>
        <w:ind w:firstLine="708"/>
        <w:jc w:val="both"/>
        <w:rPr/>
      </w:pPr>
      <w:r>
        <w:rPr/>
        <w:t>Сведения о прохождении обучения, присвоении и (или) повышении квалификации водолазного состава вносятся в личную книжку водолаза, оформляемую при первоначальном обучении. Личная книжка водолаза о допуске к работе должна содержать в себе краткие сведения о видах работ (и оборудования), к самостоятельному выполнению (обслуживанию) которых допущен работник.</w:t>
      </w:r>
    </w:p>
    <w:p>
      <w:pPr>
        <w:pStyle w:val="Normal"/>
        <w:ind w:firstLine="708"/>
        <w:jc w:val="both"/>
        <w:rPr/>
      </w:pPr>
      <w:r>
        <w:rPr/>
        <w:t>Работники, выполняющие водолазные работы, должны проходить обязательные предварительные (при поступлении на работу) и периодические медицинские осмотры.</w:t>
      </w:r>
    </w:p>
    <w:p>
      <w:pPr>
        <w:pStyle w:val="Normal"/>
        <w:ind w:firstLine="708"/>
        <w:jc w:val="both"/>
        <w:rPr/>
      </w:pPr>
      <w:r>
        <w:rPr/>
        <w:t>Работники, выполняющие водолазные работы, должны иметь квалификацию, соответствующую характеру выполняемых работ.</w:t>
      </w:r>
    </w:p>
    <w:p>
      <w:pPr>
        <w:pStyle w:val="Normal"/>
        <w:tabs>
          <w:tab w:val="clear" w:pos="720"/>
          <w:tab w:val="left" w:pos="1134" w:leader="none"/>
        </w:tabs>
        <w:ind w:firstLine="708"/>
        <w:jc w:val="both"/>
        <w:rPr/>
      </w:pPr>
      <w:r>
        <w:rPr/>
        <w:t>4.3.4. Администрация филиала, может остановить работы подрядных организаций по следующим причинам:</w:t>
      </w:r>
    </w:p>
    <w:p>
      <w:pPr>
        <w:pStyle w:val="Normal"/>
        <w:numPr>
          <w:ilvl w:val="0"/>
          <w:numId w:val="26"/>
        </w:numPr>
        <w:tabs>
          <w:tab w:val="clear" w:pos="720"/>
          <w:tab w:val="left" w:pos="1134" w:leader="none"/>
        </w:tabs>
        <w:ind w:firstLine="708"/>
        <w:jc w:val="both"/>
        <w:rPr/>
      </w:pPr>
      <w:r>
        <w:rPr/>
        <w:t>невыполнение мероприятий по охране труда и безопасности водолазных работ, предусмотренных документами производственного планирования и нарядом-допуском, пренебрежение результатами оценки рисков, снижение общего уровня безопасности водолазных работ в ходе их производства;</w:t>
      </w:r>
    </w:p>
    <w:p>
      <w:pPr>
        <w:pStyle w:val="Normal"/>
        <w:numPr>
          <w:ilvl w:val="0"/>
          <w:numId w:val="26"/>
        </w:numPr>
        <w:tabs>
          <w:tab w:val="clear" w:pos="720"/>
          <w:tab w:val="left" w:pos="1134" w:leader="none"/>
        </w:tabs>
        <w:ind w:firstLine="708"/>
        <w:jc w:val="both"/>
        <w:rPr/>
      </w:pPr>
      <w:r>
        <w:rPr/>
        <w:t>подача команд, постановка задач или иные причины, угрожающие сохранению жизни и здоровья работников;</w:t>
      </w:r>
    </w:p>
    <w:p>
      <w:pPr>
        <w:pStyle w:val="Normal"/>
        <w:numPr>
          <w:ilvl w:val="0"/>
          <w:numId w:val="26"/>
        </w:numPr>
        <w:tabs>
          <w:tab w:val="clear" w:pos="720"/>
          <w:tab w:val="left" w:pos="1134" w:leader="none"/>
        </w:tabs>
        <w:ind w:firstLine="708"/>
        <w:jc w:val="both"/>
        <w:rPr/>
      </w:pPr>
      <w:r>
        <w:rPr/>
        <w:t>несоответствие фактических условий водолазного спуска имеющимся или установленным ограничениям.</w:t>
      </w:r>
    </w:p>
    <w:p>
      <w:pPr>
        <w:pStyle w:val="Normal"/>
        <w:numPr>
          <w:ilvl w:val="2"/>
          <w:numId w:val="27"/>
        </w:numPr>
        <w:tabs>
          <w:tab w:val="clear" w:pos="720"/>
          <w:tab w:val="left" w:pos="1134" w:leader="none"/>
        </w:tabs>
        <w:ind w:firstLine="708"/>
        <w:jc w:val="both"/>
        <w:rPr/>
      </w:pPr>
      <w:r>
        <w:rPr/>
        <w:t>Причинами отстранения работников, подрядных организаций участвующих в проведении водолазных работ, могут являться:</w:t>
      </w:r>
    </w:p>
    <w:p>
      <w:pPr>
        <w:pStyle w:val="Normal"/>
        <w:numPr>
          <w:ilvl w:val="0"/>
          <w:numId w:val="28"/>
        </w:numPr>
        <w:tabs>
          <w:tab w:val="clear" w:pos="720"/>
          <w:tab w:val="left" w:pos="1134" w:leader="none"/>
        </w:tabs>
        <w:ind w:firstLine="708"/>
        <w:jc w:val="both"/>
        <w:rPr/>
      </w:pPr>
      <w:r>
        <w:rPr/>
        <w:t>проявления токсического воздействия (алкогольного, наркотического, лекарственного) или его последействие;</w:t>
      </w:r>
    </w:p>
    <w:p>
      <w:pPr>
        <w:pStyle w:val="Normal"/>
        <w:numPr>
          <w:ilvl w:val="0"/>
          <w:numId w:val="28"/>
        </w:numPr>
        <w:tabs>
          <w:tab w:val="clear" w:pos="720"/>
          <w:tab w:val="left" w:pos="1134" w:leader="none"/>
        </w:tabs>
        <w:ind w:firstLine="708"/>
        <w:jc w:val="both"/>
        <w:rPr/>
      </w:pPr>
      <w:r>
        <w:rPr/>
        <w:t>нарушения психомоторного состояния, неадекватное (девиантное) поведение (чрезмерное психическое напряжение, психическое возбуждение, проявления агрессии или апатии);</w:t>
      </w:r>
    </w:p>
    <w:p>
      <w:pPr>
        <w:pStyle w:val="Normal"/>
        <w:numPr>
          <w:ilvl w:val="0"/>
          <w:numId w:val="28"/>
        </w:numPr>
        <w:tabs>
          <w:tab w:val="clear" w:pos="720"/>
          <w:tab w:val="left" w:pos="1134" w:leader="none"/>
        </w:tabs>
        <w:ind w:firstLine="708"/>
        <w:jc w:val="both"/>
        <w:rPr/>
      </w:pPr>
      <w:r>
        <w:rPr/>
        <w:t>состояние самочувствия (усталость, ухудшение самочувствия в процессе работы, внезапное заболевание);</w:t>
      </w:r>
    </w:p>
    <w:p>
      <w:pPr>
        <w:pStyle w:val="Normal"/>
        <w:numPr>
          <w:ilvl w:val="0"/>
          <w:numId w:val="28"/>
        </w:numPr>
        <w:tabs>
          <w:tab w:val="clear" w:pos="720"/>
          <w:tab w:val="left" w:pos="1134" w:leader="none"/>
        </w:tabs>
        <w:ind w:firstLine="708"/>
        <w:jc w:val="both"/>
        <w:rPr/>
      </w:pPr>
      <w:r>
        <w:rPr/>
        <w:t>нарушение, равно как и невыполнение требований охраны труда, на любых этапах водолазного спуска и в предспусковом периоде.</w:t>
      </w:r>
    </w:p>
    <w:p>
      <w:pPr>
        <w:pStyle w:val="Normal"/>
        <w:jc w:val="both"/>
        <w:rPr>
          <w:i/>
          <w:i/>
          <w:color w:val="FF0000"/>
        </w:rPr>
      </w:pPr>
      <w:r>
        <w:rPr>
          <w:i/>
          <w:color w:val="FF0000"/>
        </w:rPr>
      </w:r>
    </w:p>
    <w:p>
      <w:pPr>
        <w:pStyle w:val="Normal"/>
        <w:ind w:firstLine="708"/>
        <w:jc w:val="both"/>
        <w:rPr>
          <w:b/>
          <w:color w:val="000000"/>
        </w:rPr>
      </w:pPr>
      <w:r>
        <w:rPr>
          <w:b/>
          <w:color w:val="000000"/>
        </w:rPr>
        <w:t>4.4. Требования безопасности в случае возникновения аварийных ситуаций при проведении водолазных работ</w:t>
      </w:r>
    </w:p>
    <w:p>
      <w:pPr>
        <w:pStyle w:val="Normal"/>
        <w:ind w:firstLine="708"/>
        <w:jc w:val="both"/>
        <w:rPr>
          <w:color w:val="000000"/>
        </w:rPr>
      </w:pPr>
      <w:r>
        <w:rPr>
          <w:color w:val="000000"/>
        </w:rPr>
        <w:t>4.4.1. При авариях и несчастных случаях руководитель водолазных работ (старшина (бригадир) подрядной организации), должен немедленно принять меры по оказанию пострадавшим первой медицинской помощи, вызвать врача или доставить пострадавших в лечебное учреждение, сообщить о случившемся оперативному персоналу станции, а также обеспечить сохранность обстановки на водолазной станции до прибытия должностных лиц, если это не представляет опасности для жизни и здоровья людей и не приведет к аварии, а также не нарушит производственного процесса.</w:t>
      </w:r>
    </w:p>
    <w:p>
      <w:pPr>
        <w:pStyle w:val="Normal"/>
        <w:keepNext w:val="true"/>
        <w:keepLines/>
        <w:numPr>
          <w:ilvl w:val="0"/>
          <w:numId w:val="0"/>
        </w:numPr>
        <w:spacing w:before="240" w:after="240"/>
        <w:ind w:left="0" w:hanging="0"/>
        <w:jc w:val="both"/>
        <w:outlineLvl w:val="1"/>
        <w:rPr>
          <w:caps/>
        </w:rPr>
      </w:pPr>
      <w:bookmarkStart w:id="24" w:name="_Toc93410094"/>
      <w:r>
        <w:rPr>
          <w:caps/>
        </w:rPr>
        <w:t>Глава 5 информирование при возникновении инцидентов, аварий, несчастных случаев при производстве работ</w:t>
      </w:r>
      <w:bookmarkEnd w:id="24"/>
    </w:p>
    <w:p>
      <w:pPr>
        <w:pStyle w:val="Normal"/>
        <w:keepNext w:val="true"/>
        <w:numPr>
          <w:ilvl w:val="0"/>
          <w:numId w:val="0"/>
        </w:numPr>
        <w:ind w:left="0" w:firstLine="709"/>
        <w:jc w:val="both"/>
        <w:outlineLvl w:val="0"/>
        <w:rPr>
          <w:sz w:val="24"/>
          <w:szCs w:val="20"/>
        </w:rPr>
      </w:pPr>
      <w:r>
        <w:rPr/>
        <w:t xml:space="preserve">5.1 При выполнении работ на объектах Общества Подрядчик обязан в течение минимального времени, но не более чем в течение 24 часов, информировать Филиал обо всех несчастных случаях, инцидентах, авариях, дорожно-транспортных происшествиях, случаях нарушения Подрядчиком природоохранного законодательства, имевших место при выполнении работ на объектах Общества в установленном Филиалом порядке, организовывать их расследование в соответствии с требованиями законодательства Российской Федерации с включением представителей Филиала в состав комиссий по расследованию. </w:t>
      </w:r>
      <w:bookmarkStart w:id="25" w:name="_Toc93410095"/>
      <w:r>
        <w:br w:type="page"/>
      </w:r>
    </w:p>
    <w:p>
      <w:pPr>
        <w:pStyle w:val="Normal"/>
        <w:keepNext w:val="true"/>
        <w:numPr>
          <w:ilvl w:val="0"/>
          <w:numId w:val="0"/>
        </w:numPr>
        <w:ind w:left="0" w:firstLine="709"/>
        <w:jc w:val="both"/>
        <w:outlineLvl w:val="0"/>
        <w:rPr>
          <w:sz w:val="24"/>
          <w:szCs w:val="20"/>
        </w:rPr>
      </w:pPr>
      <w:r>
        <w:rPr>
          <w:sz w:val="24"/>
          <w:szCs w:val="20"/>
        </w:rPr>
        <w:t>Приложение 1</w:t>
      </w:r>
      <w:bookmarkEnd w:id="25"/>
    </w:p>
    <w:p>
      <w:pPr>
        <w:pStyle w:val="Normal"/>
        <w:keepNext w:val="true"/>
        <w:numPr>
          <w:ilvl w:val="0"/>
          <w:numId w:val="0"/>
        </w:numPr>
        <w:ind w:left="0" w:hanging="0"/>
        <w:jc w:val="right"/>
        <w:outlineLvl w:val="0"/>
        <w:rPr>
          <w:i/>
          <w:i/>
          <w:sz w:val="24"/>
          <w:szCs w:val="20"/>
        </w:rPr>
      </w:pPr>
      <w:r>
        <w:rPr>
          <w:i/>
          <w:sz w:val="24"/>
          <w:szCs w:val="20"/>
        </w:rPr>
      </w:r>
    </w:p>
    <w:p>
      <w:pPr>
        <w:pStyle w:val="Normal"/>
        <w:keepNext w:val="true"/>
        <w:numPr>
          <w:ilvl w:val="0"/>
          <w:numId w:val="0"/>
        </w:numPr>
        <w:ind w:left="0" w:hanging="0"/>
        <w:jc w:val="center"/>
        <w:outlineLvl w:val="0"/>
        <w:rPr>
          <w:sz w:val="24"/>
          <w:szCs w:val="20"/>
        </w:rPr>
      </w:pPr>
      <w:bookmarkStart w:id="26" w:name="_Toc93410096"/>
      <w:r>
        <w:rPr>
          <w:sz w:val="24"/>
          <w:szCs w:val="20"/>
        </w:rPr>
        <w:t>Перечень* основных нормативно-технических, нормативных правовых актов, локальных нормативных актов (документов) ПАО «РусГидро», регламентирующих организационные и технические мероприятия, обеспечивающие безопасность работ, выполняемых персоналом подрядных организаций</w:t>
      </w:r>
      <w:bookmarkEnd w:id="26"/>
    </w:p>
    <w:p>
      <w:pPr>
        <w:pStyle w:val="Normal"/>
        <w:rPr>
          <w:sz w:val="24"/>
          <w:szCs w:val="24"/>
        </w:rPr>
      </w:pPr>
      <w:r>
        <w:rPr>
          <w:sz w:val="24"/>
          <w:szCs w:val="24"/>
        </w:rPr>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эксплуатации электроустановок (приказ Минтруда России от 15.12.2020 N 903н).</w:t>
      </w:r>
    </w:p>
    <w:p>
      <w:pPr>
        <w:pStyle w:val="Normal"/>
        <w:numPr>
          <w:ilvl w:val="0"/>
          <w:numId w:val="18"/>
        </w:numPr>
        <w:tabs>
          <w:tab w:val="clear" w:pos="720"/>
          <w:tab w:val="left" w:pos="993" w:leader="none"/>
        </w:tabs>
        <w:ind w:left="993" w:hanging="567"/>
        <w:jc w:val="both"/>
        <w:rPr>
          <w:sz w:val="24"/>
          <w:szCs w:val="24"/>
        </w:rPr>
      </w:pPr>
      <w:r>
        <w:rPr>
          <w:sz w:val="24"/>
          <w:szCs w:val="24"/>
        </w:rPr>
        <w:t xml:space="preserve">Правила по охране труда при размещении, монтаже, техническом обслуживании и ремонте технологического оборудования (приказ Минтруда России от 27.11.2020 N 833н). </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строительстве, реконструкции и ремонте (приказ Минтруда России от 11.12.2020 N 883н).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работе на высоте (приказ Минтруда России от 16.11.2020 N 782н).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эксплуатации объектов теплоснабжения и теплопотребляющих установок (приказ Минтруда России от 17.12.2020 N 924н).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погрузочно-разгрузочных работах и размещении грузов (приказ Минтруда России от 28.10.2020 N 753н).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выполнении электросварочных и газосварочных работ (приказ Минтруда России от 11.12.2020 N 884н).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работе с инструментом и приспособлениями (приказ Минтруда России от 27.11.2020 N 835н).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по охране труда при проведении водолазных работ (приказ Минтруда России от 17.12.2020 № 922н).</w:t>
      </w:r>
    </w:p>
    <w:p>
      <w:pPr>
        <w:pStyle w:val="Normal"/>
        <w:numPr>
          <w:ilvl w:val="0"/>
          <w:numId w:val="18"/>
        </w:numPr>
        <w:tabs>
          <w:tab w:val="clear" w:pos="720"/>
          <w:tab w:val="left" w:pos="993" w:leader="none"/>
        </w:tabs>
        <w:ind w:left="993" w:hanging="567"/>
        <w:jc w:val="both"/>
        <w:rPr>
          <w:sz w:val="24"/>
          <w:szCs w:val="24"/>
        </w:rPr>
      </w:pPr>
      <w:r>
        <w:rPr>
          <w:sz w:val="24"/>
          <w:szCs w:val="24"/>
        </w:rPr>
        <w:t>Правила противопожарного режима в Российской Федерации (постановление правительства РФ от 16.09.2020 N 1479).</w:t>
      </w:r>
    </w:p>
    <w:p>
      <w:pPr>
        <w:pStyle w:val="Normal"/>
        <w:numPr>
          <w:ilvl w:val="0"/>
          <w:numId w:val="18"/>
        </w:numPr>
        <w:tabs>
          <w:tab w:val="clear" w:pos="720"/>
          <w:tab w:val="left" w:pos="993" w:leader="none"/>
        </w:tabs>
        <w:ind w:left="993" w:hanging="567"/>
        <w:jc w:val="both"/>
        <w:rPr>
          <w:sz w:val="24"/>
          <w:szCs w:val="24"/>
        </w:rPr>
      </w:pPr>
      <w:r>
        <w:rPr>
          <w:sz w:val="24"/>
          <w:szCs w:val="24"/>
        </w:rPr>
        <w:t xml:space="preserve">Положение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РФ от 25.10.2019 N 1365). </w:t>
      </w:r>
    </w:p>
    <w:p>
      <w:pPr>
        <w:pStyle w:val="Normal"/>
        <w:numPr>
          <w:ilvl w:val="0"/>
          <w:numId w:val="18"/>
        </w:numPr>
        <w:tabs>
          <w:tab w:val="clear" w:pos="720"/>
          <w:tab w:val="left" w:pos="993" w:leader="none"/>
        </w:tabs>
        <w:ind w:left="993" w:hanging="567"/>
        <w:jc w:val="both"/>
        <w:rPr>
          <w:sz w:val="24"/>
          <w:szCs w:val="24"/>
        </w:rPr>
      </w:pPr>
      <w:r>
        <w:rPr>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N 461).</w:t>
      </w:r>
    </w:p>
    <w:p>
      <w:pPr>
        <w:pStyle w:val="Normal"/>
        <w:numPr>
          <w:ilvl w:val="0"/>
          <w:numId w:val="18"/>
        </w:numPr>
        <w:tabs>
          <w:tab w:val="clear" w:pos="720"/>
          <w:tab w:val="left" w:pos="993" w:leader="none"/>
        </w:tabs>
        <w:ind w:left="993" w:hanging="567"/>
        <w:jc w:val="both"/>
        <w:rPr>
          <w:sz w:val="24"/>
          <w:szCs w:val="24"/>
        </w:rPr>
      </w:pPr>
      <w:r>
        <w:rPr>
          <w:sz w:val="24"/>
          <w:szCs w:val="24"/>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Ростехнадзора от 15.12.2020 N 536).</w:t>
      </w:r>
    </w:p>
    <w:p>
      <w:pPr>
        <w:pStyle w:val="Normal"/>
        <w:numPr>
          <w:ilvl w:val="0"/>
          <w:numId w:val="18"/>
        </w:numPr>
        <w:tabs>
          <w:tab w:val="clear" w:pos="720"/>
          <w:tab w:val="left" w:pos="993" w:leader="none"/>
        </w:tabs>
        <w:ind w:left="993" w:hanging="567"/>
        <w:jc w:val="both"/>
        <w:rPr>
          <w:sz w:val="24"/>
          <w:szCs w:val="24"/>
        </w:rPr>
      </w:pPr>
      <w:r>
        <w:rPr>
          <w:sz w:val="24"/>
          <w:szCs w:val="24"/>
        </w:rPr>
        <w:t>Политика Группы РусГидро в области охраны труда, утвержденная решением Совета директоров Общества (протокол от 28.05.2021 № 329).</w:t>
      </w:r>
    </w:p>
    <w:p>
      <w:pPr>
        <w:pStyle w:val="Normal"/>
        <w:numPr>
          <w:ilvl w:val="0"/>
          <w:numId w:val="18"/>
        </w:numPr>
        <w:tabs>
          <w:tab w:val="clear" w:pos="720"/>
          <w:tab w:val="left" w:pos="993" w:leader="none"/>
        </w:tabs>
        <w:ind w:left="993" w:hanging="567"/>
        <w:jc w:val="both"/>
        <w:rPr>
          <w:sz w:val="24"/>
          <w:szCs w:val="24"/>
        </w:rPr>
      </w:pPr>
      <w:r>
        <w:rPr>
          <w:sz w:val="24"/>
          <w:szCs w:val="24"/>
        </w:rPr>
        <w:t xml:space="preserve">Инструкция о мерах пожарной безопасности Филиала.  </w:t>
      </w:r>
    </w:p>
    <w:p>
      <w:pPr>
        <w:pStyle w:val="Normal"/>
        <w:numPr>
          <w:ilvl w:val="0"/>
          <w:numId w:val="18"/>
        </w:numPr>
        <w:tabs>
          <w:tab w:val="clear" w:pos="720"/>
          <w:tab w:val="left" w:pos="993" w:leader="none"/>
        </w:tabs>
        <w:ind w:left="993" w:hanging="567"/>
        <w:jc w:val="both"/>
        <w:rPr>
          <w:sz w:val="24"/>
          <w:szCs w:val="24"/>
        </w:rPr>
      </w:pPr>
      <w:r>
        <w:rPr>
          <w:sz w:val="24"/>
          <w:szCs w:val="24"/>
        </w:rPr>
        <w:t>Программа производственного экологического контроля Филиала.</w:t>
      </w:r>
    </w:p>
    <w:p>
      <w:pPr>
        <w:pStyle w:val="Normal"/>
        <w:numPr>
          <w:ilvl w:val="0"/>
          <w:numId w:val="18"/>
        </w:numPr>
        <w:tabs>
          <w:tab w:val="clear" w:pos="720"/>
          <w:tab w:val="left" w:pos="993" w:leader="none"/>
        </w:tabs>
        <w:ind w:left="993" w:hanging="567"/>
        <w:jc w:val="both"/>
        <w:rPr>
          <w:sz w:val="24"/>
          <w:szCs w:val="24"/>
        </w:rPr>
      </w:pPr>
      <w:r>
        <w:rPr>
          <w:sz w:val="24"/>
          <w:szCs w:val="24"/>
        </w:rPr>
        <w:t>Положение о порядке въезда (выезда) подъемных сооружений и другой спецтехники на(с) территорию(и) и организации допуска к выполнению работ на объектах Общества, утвержденное в Филиале.</w:t>
      </w:r>
    </w:p>
    <w:p>
      <w:pPr>
        <w:pStyle w:val="Normal"/>
        <w:jc w:val="both"/>
        <w:rPr>
          <w:sz w:val="24"/>
          <w:szCs w:val="24"/>
        </w:rPr>
      </w:pPr>
      <w:r>
        <w:rPr>
          <w:sz w:val="24"/>
          <w:szCs w:val="24"/>
        </w:rPr>
      </w:r>
    </w:p>
    <w:p>
      <w:pPr>
        <w:pStyle w:val="Normal"/>
        <w:jc w:val="both"/>
        <w:rPr>
          <w:i/>
          <w:i/>
          <w:sz w:val="20"/>
          <w:szCs w:val="20"/>
        </w:rPr>
      </w:pPr>
      <w:r>
        <w:rPr>
          <w:i/>
          <w:sz w:val="20"/>
          <w:szCs w:val="20"/>
        </w:rPr>
        <w:t>* Все нормативно-технические документы (далее – НТД), нормативные правовые акты (далее – НПА) и локальные нормативные документы (акты) (далее – ЛНД (А)) применяются в действующей редакции. Перечень не является исчерпывающим и может быть дополнен.</w:t>
      </w:r>
    </w:p>
    <w:p>
      <w:pPr>
        <w:pStyle w:val="Normal"/>
        <w:jc w:val="both"/>
        <w:rPr>
          <w:i/>
          <w:i/>
          <w:sz w:val="20"/>
          <w:szCs w:val="20"/>
        </w:rPr>
      </w:pPr>
      <w:r>
        <w:rPr>
          <w:i/>
          <w:sz w:val="20"/>
          <w:szCs w:val="20"/>
        </w:rPr>
        <w:t>При организации безопасного выполнения работ на объектах Общества необходимо по возможности выполнять одновременно требования всех указанных НТД, НПА, ЛНД (А).</w:t>
      </w:r>
    </w:p>
    <w:p>
      <w:pPr>
        <w:pStyle w:val="Normal"/>
        <w:jc w:val="both"/>
        <w:rPr>
          <w:i/>
          <w:i/>
          <w:sz w:val="20"/>
          <w:szCs w:val="20"/>
        </w:rPr>
      </w:pPr>
      <w:r>
        <w:rPr>
          <w:i/>
          <w:sz w:val="20"/>
          <w:szCs w:val="20"/>
        </w:rPr>
        <w:t>В случае невозможности одновременного выполнения требований НТД, НПА, ЛНД (А), руководствоваться нормами того документа, которые содержат более строгие правила (повышенные требования).</w:t>
      </w:r>
    </w:p>
    <w:p>
      <w:pPr>
        <w:sectPr>
          <w:headerReference w:type="default" r:id="rId21"/>
          <w:headerReference w:type="first" r:id="rId22"/>
          <w:footerReference w:type="default" r:id="rId23"/>
          <w:footnotePr>
            <w:numFmt w:val="decimal"/>
            <w:numRestart w:val="eachPage"/>
          </w:footnotePr>
          <w:type w:val="nextPage"/>
          <w:pgSz w:w="11906" w:h="16838"/>
          <w:pgMar w:left="1134" w:right="851" w:gutter="0" w:header="709" w:top="766" w:footer="709" w:bottom="766"/>
          <w:pgNumType w:start="1" w:fmt="decimal"/>
          <w:formProt w:val="false"/>
          <w:titlePg/>
          <w:textDirection w:val="lrTb"/>
          <w:docGrid w:type="default" w:linePitch="381" w:charSpace="0"/>
        </w:sectPr>
        <w:pStyle w:val="Normal"/>
        <w:jc w:val="both"/>
        <w:rPr>
          <w:i/>
          <w:i/>
          <w:sz w:val="20"/>
          <w:szCs w:val="20"/>
        </w:rPr>
      </w:pPr>
      <w:r>
        <w:rPr>
          <w:i/>
          <w:sz w:val="20"/>
          <w:szCs w:val="20"/>
        </w:rPr>
        <w:t>Приоритет применения того или иного НТД, НПА, ЛНД (А) определяет руководство Общества / Филиала, исходя из принципа хеджирования рисков на случай привлечения Общества к ответственности за невыполнение требований того или иного НТД, НПА, ЛНД (А).</w:t>
      </w:r>
    </w:p>
    <w:p>
      <w:pPr>
        <w:pStyle w:val="Normal"/>
        <w:keepNext w:val="true"/>
        <w:numPr>
          <w:ilvl w:val="0"/>
          <w:numId w:val="0"/>
        </w:numPr>
        <w:ind w:left="0" w:hanging="0"/>
        <w:jc w:val="right"/>
        <w:outlineLvl w:val="0"/>
        <w:rPr>
          <w:sz w:val="24"/>
          <w:szCs w:val="20"/>
        </w:rPr>
      </w:pPr>
      <w:bookmarkStart w:id="27" w:name="_Toc93410097"/>
      <w:r>
        <w:rPr>
          <w:sz w:val="24"/>
          <w:szCs w:val="20"/>
        </w:rPr>
        <w:t>Приложение 2</w:t>
      </w:r>
      <w:bookmarkEnd w:id="27"/>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center"/>
        <w:outlineLvl w:val="0"/>
        <w:rPr>
          <w:sz w:val="24"/>
          <w:szCs w:val="20"/>
        </w:rPr>
      </w:pPr>
      <w:bookmarkStart w:id="28" w:name="_Toc93410098"/>
      <w:r>
        <w:rPr>
          <w:sz w:val="24"/>
          <w:szCs w:val="20"/>
        </w:rPr>
        <w:t>Образец письма, предоставляемого Подрядчиком</w:t>
      </w:r>
      <w:bookmarkEnd w:id="28"/>
    </w:p>
    <w:p>
      <w:pPr>
        <w:pStyle w:val="Normal"/>
        <w:shd w:val="clear" w:color="auto" w:fill="FFFFFF"/>
        <w:jc w:val="center"/>
        <w:rPr>
          <w:b/>
          <w:i/>
          <w:i/>
        </w:rPr>
      </w:pPr>
      <w:r>
        <w:rPr>
          <w:b/>
          <w:i/>
        </w:rPr>
      </w:r>
    </w:p>
    <w:tbl>
      <w:tblPr>
        <w:tblW w:w="10314"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647"/>
        <w:gridCol w:w="281"/>
        <w:gridCol w:w="5386"/>
      </w:tblGrid>
      <w:tr>
        <w:trPr/>
        <w:tc>
          <w:tcPr>
            <w:tcW w:w="4647" w:type="dxa"/>
            <w:tcBorders/>
          </w:tcPr>
          <w:p>
            <w:pPr>
              <w:pStyle w:val="Normal"/>
              <w:widowControl w:val="false"/>
              <w:rPr>
                <w:sz w:val="24"/>
                <w:szCs w:val="24"/>
              </w:rPr>
            </w:pPr>
            <w:r>
              <w:rPr>
                <w:sz w:val="24"/>
                <w:szCs w:val="24"/>
              </w:rPr>
              <w:t xml:space="preserve">Организация = штамп организации, </w:t>
            </w:r>
          </w:p>
          <w:p>
            <w:pPr>
              <w:pStyle w:val="Normal"/>
              <w:widowControl w:val="false"/>
              <w:jc w:val="center"/>
              <w:rPr>
                <w:b/>
                <w:i/>
                <w:i/>
                <w:sz w:val="24"/>
                <w:szCs w:val="24"/>
              </w:rPr>
            </w:pPr>
            <w:r>
              <w:rPr>
                <w:sz w:val="24"/>
                <w:szCs w:val="24"/>
              </w:rPr>
              <w:t>если нет, то внизу – на подписи – должна быть печать организации Исх. №</w:t>
            </w:r>
          </w:p>
        </w:tc>
        <w:tc>
          <w:tcPr>
            <w:tcW w:w="281" w:type="dxa"/>
            <w:tcBorders/>
          </w:tcPr>
          <w:p>
            <w:pPr>
              <w:pStyle w:val="Normal"/>
              <w:widowControl w:val="false"/>
              <w:jc w:val="center"/>
              <w:rPr>
                <w:b/>
                <w:i/>
                <w:i/>
                <w:sz w:val="24"/>
                <w:szCs w:val="24"/>
              </w:rPr>
            </w:pPr>
            <w:r>
              <w:rPr>
                <w:b/>
                <w:i/>
                <w:sz w:val="24"/>
                <w:szCs w:val="24"/>
              </w:rPr>
            </w:r>
          </w:p>
        </w:tc>
        <w:tc>
          <w:tcPr>
            <w:tcW w:w="5386" w:type="dxa"/>
            <w:tcBorders/>
          </w:tcPr>
          <w:p>
            <w:pPr>
              <w:pStyle w:val="Normal"/>
              <w:widowControl w:val="false"/>
              <w:jc w:val="center"/>
              <w:rPr>
                <w:sz w:val="24"/>
                <w:szCs w:val="24"/>
              </w:rPr>
            </w:pPr>
            <w:r>
              <w:rPr>
                <w:sz w:val="24"/>
                <w:szCs w:val="24"/>
              </w:rPr>
              <w:t>Директору</w:t>
            </w:r>
          </w:p>
          <w:p>
            <w:pPr>
              <w:pStyle w:val="Normal"/>
              <w:widowControl w:val="false"/>
              <w:jc w:val="center"/>
              <w:rPr>
                <w:sz w:val="24"/>
                <w:szCs w:val="24"/>
              </w:rPr>
            </w:pPr>
            <w:r>
              <w:rPr>
                <w:sz w:val="24"/>
                <w:szCs w:val="24"/>
              </w:rPr>
              <w:t>Филиала ПАО «РусГидро» - «___________»</w:t>
            </w:r>
          </w:p>
          <w:p>
            <w:pPr>
              <w:pStyle w:val="Normal"/>
              <w:widowControl w:val="false"/>
              <w:jc w:val="center"/>
              <w:rPr>
                <w:sz w:val="24"/>
                <w:szCs w:val="24"/>
              </w:rPr>
            </w:pPr>
            <w:r>
              <w:rPr>
                <w:sz w:val="24"/>
                <w:szCs w:val="24"/>
                <w:u w:val="single"/>
              </w:rPr>
              <w:t xml:space="preserve">Фамилия И.О. </w:t>
            </w:r>
            <w:r>
              <w:rPr>
                <w:sz w:val="24"/>
                <w:szCs w:val="24"/>
              </w:rPr>
              <w:t xml:space="preserve"> </w:t>
            </w:r>
          </w:p>
          <w:p>
            <w:pPr>
              <w:pStyle w:val="Normal"/>
              <w:widowControl w:val="false"/>
              <w:jc w:val="center"/>
              <w:rPr>
                <w:b/>
                <w:i/>
                <w:i/>
                <w:sz w:val="24"/>
                <w:szCs w:val="24"/>
              </w:rPr>
            </w:pPr>
            <w:r>
              <w:rPr>
                <w:b/>
                <w:i/>
                <w:sz w:val="24"/>
                <w:szCs w:val="24"/>
              </w:rPr>
            </w:r>
          </w:p>
        </w:tc>
      </w:tr>
    </w:tbl>
    <w:p>
      <w:pPr>
        <w:pStyle w:val="Normal"/>
        <w:spacing w:lineRule="auto" w:line="288"/>
        <w:ind w:firstLine="567"/>
        <w:jc w:val="both"/>
        <w:rPr>
          <w:color w:val="808080"/>
          <w:sz w:val="24"/>
          <w:szCs w:val="24"/>
        </w:rPr>
      </w:pPr>
      <w:r>
        <w:rPr>
          <w:sz w:val="24"/>
          <w:szCs w:val="24"/>
        </w:rPr>
        <w:t xml:space="preserve">В соответствии с разделом (главой) ….. </w:t>
      </w:r>
      <w:r>
        <w:rPr>
          <w:color w:val="000000"/>
          <w:sz w:val="24"/>
          <w:szCs w:val="24"/>
        </w:rPr>
        <w:t>Правил по (</w:t>
      </w:r>
      <w:r>
        <w:rPr>
          <w:i/>
          <w:color w:val="000000"/>
          <w:sz w:val="24"/>
          <w:szCs w:val="24"/>
        </w:rPr>
        <w:t xml:space="preserve">например: </w:t>
      </w:r>
      <w:r>
        <w:rPr>
          <w:color w:val="000000"/>
          <w:sz w:val="24"/>
          <w:szCs w:val="24"/>
        </w:rPr>
        <w:t>Правил по</w:t>
      </w:r>
      <w:r>
        <w:rPr>
          <w:i/>
          <w:color w:val="000000"/>
          <w:sz w:val="24"/>
          <w:szCs w:val="24"/>
        </w:rPr>
        <w:t xml:space="preserve"> </w:t>
      </w:r>
      <w:r>
        <w:rPr>
          <w:color w:val="000000"/>
          <w:sz w:val="24"/>
          <w:szCs w:val="24"/>
        </w:rPr>
        <w:t xml:space="preserve">охране труда при эксплуатации электроустановок (утв. Приказом Министерства труда и социальной защиты Российской Федерации от 15 декабря 2020 г. N 903н)) </w:t>
      </w:r>
      <w:r>
        <w:rPr>
          <w:sz w:val="24"/>
          <w:szCs w:val="24"/>
        </w:rPr>
        <w:t>прошу разрешить допуск</w:t>
      </w:r>
      <w:r>
        <w:rPr>
          <w:color w:val="808080"/>
          <w:sz w:val="24"/>
          <w:szCs w:val="24"/>
        </w:rPr>
        <w:t xml:space="preserve"> </w:t>
      </w:r>
      <w:r>
        <w:rPr>
          <w:sz w:val="24"/>
          <w:szCs w:val="24"/>
        </w:rPr>
        <w:t xml:space="preserve">на правах (командированного персонала или персонала СМО) для выполнения работ (сведения о выполняемой работе с указанием места работы, наименования и № договора, для субподрядных организаций указать номер письма Филиала о согласовании организации в качестве субподрядчика, времени начала и окончания работ) на объектах Филиала ПАО «РусГидро» - «____________» в 20___году работникам </w:t>
      </w:r>
      <w:r>
        <w:rPr>
          <w:color w:val="808080"/>
          <w:sz w:val="24"/>
          <w:szCs w:val="24"/>
        </w:rPr>
        <w:t xml:space="preserve">наименование организации </w:t>
      </w:r>
      <w:r>
        <w:rPr>
          <w:sz w:val="24"/>
          <w:szCs w:val="24"/>
        </w:rPr>
        <w:t>согласно списку.</w:t>
      </w:r>
    </w:p>
    <w:p>
      <w:pPr>
        <w:pStyle w:val="Normal"/>
        <w:jc w:val="center"/>
        <w:rPr>
          <w:sz w:val="24"/>
          <w:szCs w:val="24"/>
        </w:rPr>
      </w:pPr>
      <w:r>
        <w:rPr>
          <w:sz w:val="24"/>
          <w:szCs w:val="24"/>
        </w:rPr>
        <w:t>СПИСОК</w:t>
      </w:r>
    </w:p>
    <w:p>
      <w:pPr>
        <w:pStyle w:val="Normal"/>
        <w:jc w:val="center"/>
        <w:rPr>
          <w:sz w:val="24"/>
          <w:szCs w:val="24"/>
        </w:rPr>
      </w:pPr>
      <w:r>
        <w:rPr>
          <w:sz w:val="24"/>
          <w:szCs w:val="24"/>
        </w:rPr>
        <w:t>ответственных за безопасное производство работ</w:t>
      </w:r>
    </w:p>
    <w:tbl>
      <w:tblPr>
        <w:tblW w:w="9464"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617"/>
        <w:gridCol w:w="2895"/>
        <w:gridCol w:w="1415"/>
        <w:gridCol w:w="1134"/>
        <w:gridCol w:w="1707"/>
        <w:gridCol w:w="1695"/>
      </w:tblGrid>
      <w:tr>
        <w:trPr>
          <w:tblHeader w:val="true"/>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 xml:space="preserve">№ </w:t>
            </w:r>
            <w:r>
              <w:rPr>
                <w:sz w:val="16"/>
                <w:szCs w:val="16"/>
              </w:rPr>
              <w:t>п/п</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Ответственные лица,</w:t>
            </w:r>
          </w:p>
          <w:p>
            <w:pPr>
              <w:pStyle w:val="Normal"/>
              <w:widowControl w:val="false"/>
              <w:jc w:val="center"/>
              <w:rPr>
                <w:sz w:val="16"/>
                <w:szCs w:val="16"/>
              </w:rPr>
            </w:pPr>
            <w:r>
              <w:rPr>
                <w:sz w:val="16"/>
                <w:szCs w:val="16"/>
              </w:rPr>
              <w:t>Фамилия Имя Отчество</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 xml:space="preserve">Должность, </w:t>
            </w:r>
          </w:p>
          <w:p>
            <w:pPr>
              <w:pStyle w:val="Normal"/>
              <w:widowControl w:val="false"/>
              <w:jc w:val="center"/>
              <w:rPr>
                <w:sz w:val="16"/>
                <w:szCs w:val="16"/>
              </w:rPr>
            </w:pPr>
            <w:r>
              <w:rPr>
                <w:sz w:val="16"/>
                <w:szCs w:val="16"/>
              </w:rPr>
              <w:t xml:space="preserve">профессия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6"/>
                <w:szCs w:val="16"/>
              </w:rPr>
            </w:pPr>
            <w:r>
              <w:rPr>
                <w:sz w:val="16"/>
                <w:szCs w:val="16"/>
              </w:rPr>
              <w:t>Разряд</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Группа по электробезопасности</w:t>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t>Шифр области аттестации (для специалистов)</w:t>
            </w:r>
          </w:p>
        </w:tc>
      </w:tr>
      <w:tr>
        <w:trPr>
          <w:tblHeader w:val="true"/>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2</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4</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5</w:t>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8"/>
                <w:szCs w:val="18"/>
              </w:rPr>
            </w:pPr>
            <w:r>
              <w:rPr>
                <w:sz w:val="18"/>
                <w:szCs w:val="18"/>
              </w:rPr>
              <w:t>6</w:t>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 xml:space="preserve">1. </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Выдающие наряд, отдающие распоряжение</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1.1.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2.</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 xml:space="preserve">Ответственные руководители работ </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2.1.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3.</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Производители работ</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3.1.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4.</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Члены бригады</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4.1.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5.</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0"/>
              </w:rPr>
            </w:pPr>
            <w:r>
              <w:rPr>
                <w:sz w:val="20"/>
                <w:szCs w:val="20"/>
              </w:rPr>
              <w:t>Для организации работ с ПС:</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5.1.</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0"/>
              </w:rPr>
            </w:pPr>
            <w:r>
              <w:rPr>
                <w:sz w:val="20"/>
                <w:szCs w:val="20"/>
              </w:rPr>
              <w:t>Специалисты, ответственные за безопасное производство работ с ПС</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5.2.</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Специалист, ответственный за содержание ПС в работоспособном состоянии</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5.3.</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 xml:space="preserve">Стропальщики </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5.4.</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Рабочие люлек</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6.</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Работник, ответственный за соблюдение требований природоохранного законодательства</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7.</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Работники, ответственные за организацию и безопасное проведение работ на высоте</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r>
        <w:trPr/>
        <w:tc>
          <w:tcPr>
            <w:tcW w:w="617" w:type="dxa"/>
            <w:tcBorders>
              <w:top w:val="single" w:sz="4" w:space="0" w:color="000000"/>
              <w:left w:val="single" w:sz="4" w:space="0" w:color="000000"/>
              <w:bottom w:val="single" w:sz="4" w:space="0" w:color="000000"/>
              <w:right w:val="single" w:sz="4" w:space="0" w:color="000000"/>
            </w:tcBorders>
          </w:tcPr>
          <w:p>
            <w:pPr>
              <w:pStyle w:val="Normal"/>
              <w:widowControl w:val="false"/>
              <w:rPr>
                <w:b/>
                <w:sz w:val="18"/>
                <w:szCs w:val="18"/>
              </w:rPr>
            </w:pPr>
            <w:r>
              <w:rPr>
                <w:b/>
                <w:sz w:val="18"/>
                <w:szCs w:val="18"/>
              </w:rPr>
              <w:t>8.</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t>и т.д.</w:t>
            </w:r>
          </w:p>
        </w:tc>
        <w:tc>
          <w:tcPr>
            <w:tcW w:w="141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c>
          <w:tcPr>
            <w:tcW w:w="1695"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sz w:val="18"/>
                <w:szCs w:val="18"/>
              </w:rPr>
            </w:r>
          </w:p>
        </w:tc>
      </w:tr>
    </w:tbl>
    <w:p>
      <w:pPr>
        <w:pStyle w:val="Normal"/>
        <w:ind w:left="-142" w:hanging="0"/>
        <w:jc w:val="both"/>
        <w:rPr>
          <w:sz w:val="24"/>
          <w:szCs w:val="24"/>
        </w:rPr>
      </w:pPr>
      <w:r>
        <w:rPr>
          <w:sz w:val="24"/>
          <w:szCs w:val="24"/>
        </w:rPr>
        <w:t>Указанные выше работники прошли обучение и аттестацию в области промышленной безопасности, по вопросам безопасности гидротехнических сооружений, безопасности в сфере электроэнергетики в соответствии с требованиями постановления Правительства Российской Федерации от 25 октября 2019 г. № 1365, проверку знаний Правил по охране труда при эксплуатации электроустановок и других необходимых правил, и инструкций в установленном порядке. Они годны по состоянию здоровья и их квалификация соответствует требованиям для выполнения указанных выше работ.</w:t>
      </w:r>
    </w:p>
    <w:p>
      <w:pPr>
        <w:pStyle w:val="Normal"/>
        <w:rPr>
          <w:sz w:val="24"/>
          <w:szCs w:val="24"/>
        </w:rPr>
      </w:pPr>
      <w:r>
        <w:rPr>
          <w:sz w:val="24"/>
          <w:szCs w:val="24"/>
        </w:rPr>
      </w:r>
    </w:p>
    <w:p>
      <w:pPr>
        <w:pStyle w:val="Normal"/>
        <w:rPr>
          <w:sz w:val="24"/>
          <w:szCs w:val="24"/>
        </w:rPr>
      </w:pPr>
      <w:r>
        <w:rPr>
          <w:sz w:val="24"/>
          <w:szCs w:val="24"/>
        </w:rPr>
        <w:t>Руководитель организации                                                          И.О. Фамилия</w:t>
      </w:r>
    </w:p>
    <w:tbl>
      <w:tblPr>
        <w:tblW w:w="9668"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834"/>
        <w:gridCol w:w="4833"/>
      </w:tblGrid>
      <w:tr>
        <w:trPr/>
        <w:tc>
          <w:tcPr>
            <w:tcW w:w="4834"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Отметка о проведении вводного инструктажа</w:t>
            </w:r>
          </w:p>
        </w:tc>
        <w:tc>
          <w:tcPr>
            <w:tcW w:w="4833"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Отметка о проведении первичного инструктажа</w:t>
            </w:r>
          </w:p>
        </w:tc>
      </w:tr>
      <w:tr>
        <w:trPr/>
        <w:tc>
          <w:tcPr>
            <w:tcW w:w="4834"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«______»__________________20___года</w:t>
            </w:r>
          </w:p>
        </w:tc>
        <w:tc>
          <w:tcPr>
            <w:tcW w:w="4833"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«______»__________________20___года</w:t>
            </w:r>
          </w:p>
        </w:tc>
      </w:tr>
      <w:tr>
        <w:trPr/>
        <w:tc>
          <w:tcPr>
            <w:tcW w:w="4834"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СОТ____________________________</w:t>
            </w:r>
          </w:p>
        </w:tc>
        <w:tc>
          <w:tcPr>
            <w:tcW w:w="4833" w:type="dxa"/>
            <w:tcBorders>
              <w:top w:val="dotted" w:sz="4" w:space="0" w:color="00FFFF"/>
              <w:left w:val="dotted" w:sz="4" w:space="0" w:color="00FFFF"/>
              <w:bottom w:val="dotted" w:sz="4" w:space="0" w:color="00FFFF"/>
              <w:right w:val="dotted" w:sz="4" w:space="0" w:color="00FFFF"/>
            </w:tcBorders>
          </w:tcPr>
          <w:p>
            <w:pPr>
              <w:pStyle w:val="Normal"/>
              <w:widowControl w:val="false"/>
              <w:rPr>
                <w:color w:val="808080"/>
                <w:sz w:val="18"/>
                <w:szCs w:val="18"/>
              </w:rPr>
            </w:pPr>
            <w:r>
              <w:rPr>
                <w:color w:val="808080"/>
                <w:sz w:val="18"/>
                <w:szCs w:val="18"/>
              </w:rPr>
              <w:t>Начальник подразделения филиала ПАО «РусГидро» _________</w:t>
            </w:r>
          </w:p>
        </w:tc>
      </w:tr>
      <w:tr>
        <w:trPr/>
        <w:tc>
          <w:tcPr>
            <w:tcW w:w="4834" w:type="dxa"/>
            <w:tcBorders>
              <w:top w:val="dotted" w:sz="4" w:space="0" w:color="00FFFF"/>
              <w:left w:val="dotted" w:sz="4" w:space="0" w:color="00FFFF"/>
              <w:bottom w:val="dotted" w:sz="4" w:space="0" w:color="00FFFF"/>
              <w:right w:val="dotted" w:sz="4" w:space="0" w:color="00FFFF"/>
            </w:tcBorders>
          </w:tcPr>
          <w:p>
            <w:pPr>
              <w:pStyle w:val="Normal"/>
              <w:widowControl w:val="false"/>
              <w:jc w:val="center"/>
              <w:rPr>
                <w:i/>
                <w:i/>
                <w:color w:val="808080"/>
                <w:sz w:val="18"/>
                <w:szCs w:val="18"/>
              </w:rPr>
            </w:pPr>
            <w:r>
              <w:rPr>
                <w:i/>
                <w:color w:val="808080"/>
                <w:sz w:val="18"/>
                <w:szCs w:val="18"/>
              </w:rPr>
              <w:t>роспись с расшифровкой</w:t>
            </w:r>
          </w:p>
        </w:tc>
        <w:tc>
          <w:tcPr>
            <w:tcW w:w="4833" w:type="dxa"/>
            <w:tcBorders>
              <w:top w:val="dotted" w:sz="4" w:space="0" w:color="00FFFF"/>
              <w:left w:val="dotted" w:sz="4" w:space="0" w:color="00FFFF"/>
              <w:bottom w:val="dotted" w:sz="4" w:space="0" w:color="00FFFF"/>
              <w:right w:val="dotted" w:sz="4" w:space="0" w:color="00FFFF"/>
            </w:tcBorders>
          </w:tcPr>
          <w:p>
            <w:pPr>
              <w:pStyle w:val="Normal"/>
              <w:widowControl w:val="false"/>
              <w:jc w:val="center"/>
              <w:rPr>
                <w:i/>
                <w:i/>
                <w:color w:val="808080"/>
                <w:sz w:val="18"/>
                <w:szCs w:val="18"/>
              </w:rPr>
            </w:pPr>
            <w:r>
              <w:rPr>
                <w:color w:val="808080"/>
                <w:sz w:val="18"/>
                <w:szCs w:val="18"/>
              </w:rPr>
              <w:t xml:space="preserve">                                                               </w:t>
            </w:r>
            <w:r>
              <w:rPr>
                <w:i/>
                <w:color w:val="808080"/>
                <w:sz w:val="18"/>
                <w:szCs w:val="18"/>
              </w:rPr>
              <w:t>роспись с расшифровкой</w:t>
            </w:r>
          </w:p>
        </w:tc>
      </w:tr>
    </w:tbl>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keepNext w:val="true"/>
        <w:numPr>
          <w:ilvl w:val="0"/>
          <w:numId w:val="0"/>
        </w:numPr>
        <w:ind w:left="0" w:hanging="0"/>
        <w:jc w:val="right"/>
        <w:outlineLvl w:val="0"/>
        <w:rPr>
          <w:iCs/>
          <w:sz w:val="24"/>
          <w:szCs w:val="20"/>
        </w:rPr>
      </w:pPr>
      <w:bookmarkStart w:id="29" w:name="_Toc93410099"/>
      <w:r>
        <w:rPr>
          <w:iCs/>
          <w:sz w:val="24"/>
          <w:szCs w:val="20"/>
        </w:rPr>
        <w:t>Приложение 3</w:t>
      </w:r>
      <w:bookmarkEnd w:id="29"/>
    </w:p>
    <w:p>
      <w:pPr>
        <w:pStyle w:val="Normal"/>
        <w:keepNext w:val="true"/>
        <w:numPr>
          <w:ilvl w:val="0"/>
          <w:numId w:val="0"/>
        </w:numPr>
        <w:ind w:left="0" w:hanging="0"/>
        <w:jc w:val="right"/>
        <w:outlineLvl w:val="0"/>
        <w:rPr>
          <w:iCs/>
          <w:sz w:val="24"/>
          <w:szCs w:val="20"/>
        </w:rPr>
      </w:pPr>
      <w:r>
        <w:rPr>
          <w:iCs/>
          <w:sz w:val="24"/>
          <w:szCs w:val="20"/>
        </w:rPr>
      </w:r>
    </w:p>
    <w:p>
      <w:pPr>
        <w:pStyle w:val="Normal"/>
        <w:keepNext w:val="true"/>
        <w:numPr>
          <w:ilvl w:val="0"/>
          <w:numId w:val="0"/>
        </w:numPr>
        <w:ind w:left="0" w:hanging="0"/>
        <w:jc w:val="center"/>
        <w:outlineLvl w:val="0"/>
        <w:rPr>
          <w:iCs/>
          <w:sz w:val="24"/>
          <w:szCs w:val="20"/>
        </w:rPr>
      </w:pPr>
      <w:bookmarkStart w:id="30" w:name="_Toc93410100"/>
      <w:r>
        <w:rPr>
          <w:iCs/>
          <w:sz w:val="24"/>
          <w:szCs w:val="20"/>
        </w:rPr>
        <w:t>Форма оценочного листа</w:t>
      </w:r>
      <w:bookmarkEnd w:id="30"/>
    </w:p>
    <w:p>
      <w:pPr>
        <w:pStyle w:val="Normal"/>
        <w:jc w:val="center"/>
        <w:rPr>
          <w:i/>
          <w:i/>
          <w:iCs/>
          <w:sz w:val="24"/>
          <w:szCs w:val="24"/>
        </w:rPr>
      </w:pPr>
      <w:r>
        <w:rPr>
          <w:i/>
          <w:iCs/>
          <w:sz w:val="24"/>
          <w:szCs w:val="24"/>
        </w:rPr>
      </w:r>
    </w:p>
    <w:p>
      <w:pPr>
        <w:pStyle w:val="Normal"/>
        <w:jc w:val="center"/>
        <w:rPr>
          <w:i/>
          <w:i/>
          <w:iCs/>
          <w:sz w:val="24"/>
          <w:szCs w:val="24"/>
        </w:rPr>
      </w:pPr>
      <w:r>
        <w:rPr>
          <w:i/>
          <w:iCs/>
          <w:sz w:val="24"/>
          <w:szCs w:val="24"/>
        </w:rPr>
        <w:t>ОЦЕНОЧНЫЙ ЛИСТ №</w:t>
      </w:r>
      <w:r>
        <w:rPr>
          <w:rStyle w:val="FootnoteReference"/>
          <w:i/>
          <w:iCs/>
          <w:sz w:val="24"/>
          <w:szCs w:val="24"/>
        </w:rPr>
        <w:footnoteReference w:id="17"/>
      </w:r>
      <w:r>
        <w:rPr>
          <w:i/>
          <w:iCs/>
          <w:sz w:val="24"/>
          <w:szCs w:val="24"/>
        </w:rPr>
        <w:t xml:space="preserve"> _________</w:t>
      </w:r>
    </w:p>
    <w:p>
      <w:pPr>
        <w:pStyle w:val="Normal"/>
        <w:spacing w:before="240" w:after="0"/>
        <w:rPr>
          <w:szCs w:val="20"/>
        </w:rPr>
      </w:pPr>
      <w:r>
        <w:rPr>
          <w:szCs w:val="20"/>
        </w:rPr>
        <w:t xml:space="preserve">г.___________                                                                 «____» ______  20___г.                                                                                                                                </w:t>
      </w:r>
    </w:p>
    <w:p>
      <w:pPr>
        <w:pStyle w:val="Normal"/>
        <w:jc w:val="center"/>
        <w:rPr>
          <w:sz w:val="24"/>
          <w:szCs w:val="24"/>
        </w:rPr>
      </w:pPr>
      <w:r>
        <w:rPr>
          <w:sz w:val="24"/>
          <w:szCs w:val="24"/>
        </w:rPr>
      </w:r>
    </w:p>
    <w:tbl>
      <w:tblPr>
        <w:tblW w:w="10314" w:type="dxa"/>
        <w:jc w:val="left"/>
        <w:tblInd w:w="-459" w:type="dxa"/>
        <w:tblLayout w:type="fixed"/>
        <w:tblCellMar>
          <w:top w:w="0" w:type="dxa"/>
          <w:left w:w="108" w:type="dxa"/>
          <w:bottom w:w="0" w:type="dxa"/>
          <w:right w:w="108" w:type="dxa"/>
        </w:tblCellMar>
        <w:tblLook w:noVBand="1" w:val="04a0" w:noHBand="0" w:lastColumn="0" w:firstColumn="1" w:lastRow="0" w:firstRow="1"/>
      </w:tblPr>
      <w:tblGrid>
        <w:gridCol w:w="246"/>
        <w:gridCol w:w="1403"/>
        <w:gridCol w:w="277"/>
        <w:gridCol w:w="6184"/>
        <w:gridCol w:w="1967"/>
        <w:gridCol w:w="236"/>
      </w:tblGrid>
      <w:tr>
        <w:trPr/>
        <w:tc>
          <w:tcPr>
            <w:tcW w:w="1926" w:type="dxa"/>
            <w:gridSpan w:val="3"/>
            <w:tcBorders/>
          </w:tcPr>
          <w:p>
            <w:pPr>
              <w:pStyle w:val="Normal"/>
              <w:widowControl w:val="false"/>
              <w:spacing w:lineRule="auto" w:line="216"/>
              <w:rPr>
                <w:sz w:val="24"/>
                <w:szCs w:val="24"/>
              </w:rPr>
            </w:pPr>
            <w:r>
              <w:rPr>
                <w:sz w:val="24"/>
                <w:szCs w:val="24"/>
              </w:rPr>
              <w:t>Дата проверки</w:t>
            </w:r>
          </w:p>
        </w:tc>
        <w:tc>
          <w:tcPr>
            <w:tcW w:w="8387" w:type="dxa"/>
            <w:gridSpan w:val="3"/>
            <w:tcBorders>
              <w:bottom w:val="single" w:sz="4" w:space="0" w:color="000000"/>
            </w:tcBorders>
          </w:tcPr>
          <w:p>
            <w:pPr>
              <w:pStyle w:val="Normal"/>
              <w:widowControl w:val="false"/>
              <w:spacing w:lineRule="auto" w:line="216"/>
              <w:rPr>
                <w:sz w:val="24"/>
                <w:szCs w:val="24"/>
              </w:rPr>
            </w:pPr>
            <w:r>
              <w:rPr>
                <w:sz w:val="24"/>
                <w:szCs w:val="24"/>
              </w:rPr>
              <w:t xml:space="preserve">ЧЧ.ММ.ГГГГ </w:t>
            </w:r>
          </w:p>
        </w:tc>
      </w:tr>
      <w:tr>
        <w:trPr/>
        <w:tc>
          <w:tcPr>
            <w:tcW w:w="1926" w:type="dxa"/>
            <w:gridSpan w:val="3"/>
            <w:tcBorders/>
          </w:tcPr>
          <w:p>
            <w:pPr>
              <w:pStyle w:val="Normal"/>
              <w:widowControl w:val="false"/>
              <w:spacing w:lineRule="auto" w:line="216"/>
              <w:rPr>
                <w:sz w:val="24"/>
                <w:szCs w:val="24"/>
              </w:rPr>
            </w:pPr>
            <w:r>
              <w:rPr>
                <w:sz w:val="24"/>
                <w:szCs w:val="24"/>
              </w:rPr>
              <w:t xml:space="preserve">Комиссия </w:t>
            </w:r>
          </w:p>
        </w:tc>
        <w:tc>
          <w:tcPr>
            <w:tcW w:w="8387" w:type="dxa"/>
            <w:gridSpan w:val="3"/>
            <w:tcBorders>
              <w:top w:val="single" w:sz="4" w:space="0" w:color="000000"/>
              <w:bottom w:val="single" w:sz="4" w:space="0" w:color="000000"/>
            </w:tcBorders>
          </w:tcPr>
          <w:p>
            <w:pPr>
              <w:pStyle w:val="Normal"/>
              <w:widowControl w:val="false"/>
              <w:spacing w:lineRule="auto" w:line="216"/>
              <w:rPr>
                <w:i/>
                <w:i/>
              </w:rPr>
            </w:pPr>
            <w:r>
              <w:rPr>
                <w:i/>
              </w:rPr>
              <w:t xml:space="preserve">назначена приказом от № </w:t>
            </w:r>
          </w:p>
        </w:tc>
      </w:tr>
      <w:tr>
        <w:trPr/>
        <w:tc>
          <w:tcPr>
            <w:tcW w:w="1649" w:type="dxa"/>
            <w:gridSpan w:val="2"/>
            <w:tcBorders/>
          </w:tcPr>
          <w:p>
            <w:pPr>
              <w:pStyle w:val="Normal"/>
              <w:widowControl w:val="false"/>
              <w:rPr/>
            </w:pPr>
            <w:r>
              <w:rPr/>
              <w:t>в составе:</w:t>
            </w:r>
          </w:p>
        </w:tc>
        <w:tc>
          <w:tcPr>
            <w:tcW w:w="8664" w:type="dxa"/>
            <w:gridSpan w:val="4"/>
            <w:tcBorders/>
          </w:tcPr>
          <w:p>
            <w:pPr>
              <w:pStyle w:val="Normal"/>
              <w:widowControl w:val="false"/>
              <w:spacing w:lineRule="auto" w:line="216"/>
              <w:rPr/>
            </w:pPr>
            <w:r>
              <w:rPr/>
            </w:r>
          </w:p>
        </w:tc>
      </w:tr>
      <w:tr>
        <w:trPr/>
        <w:tc>
          <w:tcPr>
            <w:tcW w:w="1649" w:type="dxa"/>
            <w:gridSpan w:val="2"/>
            <w:tcBorders/>
          </w:tcPr>
          <w:p>
            <w:pPr>
              <w:pStyle w:val="Normal"/>
              <w:widowControl w:val="false"/>
              <w:rPr>
                <w:sz w:val="24"/>
                <w:szCs w:val="24"/>
              </w:rPr>
            </w:pPr>
            <w:r>
              <w:rPr>
                <w:sz w:val="24"/>
                <w:szCs w:val="24"/>
              </w:rPr>
              <w:t xml:space="preserve">председатель комиссии </w:t>
            </w:r>
          </w:p>
        </w:tc>
        <w:tc>
          <w:tcPr>
            <w:tcW w:w="8664" w:type="dxa"/>
            <w:gridSpan w:val="4"/>
            <w:tcBorders>
              <w:bottom w:val="single" w:sz="4" w:space="0" w:color="000000"/>
            </w:tcBorders>
          </w:tcPr>
          <w:p>
            <w:pPr>
              <w:pStyle w:val="Normal"/>
              <w:widowControl w:val="false"/>
              <w:spacing w:lineRule="auto" w:line="216"/>
              <w:rPr/>
            </w:pPr>
            <w:r>
              <w:rPr/>
              <w:t xml:space="preserve"> </w:t>
            </w:r>
          </w:p>
        </w:tc>
      </w:tr>
      <w:tr>
        <w:trPr/>
        <w:tc>
          <w:tcPr>
            <w:tcW w:w="1649" w:type="dxa"/>
            <w:gridSpan w:val="2"/>
            <w:tcBorders/>
          </w:tcPr>
          <w:p>
            <w:pPr>
              <w:pStyle w:val="Normal"/>
              <w:widowControl w:val="false"/>
              <w:rPr>
                <w:sz w:val="12"/>
                <w:szCs w:val="12"/>
              </w:rPr>
            </w:pPr>
            <w:r>
              <w:rPr>
                <w:sz w:val="12"/>
                <w:szCs w:val="12"/>
              </w:rPr>
            </w:r>
          </w:p>
        </w:tc>
        <w:tc>
          <w:tcPr>
            <w:tcW w:w="8664" w:type="dxa"/>
            <w:gridSpan w:val="4"/>
            <w:tcBorders>
              <w:top w:val="single" w:sz="4" w:space="0" w:color="000000"/>
            </w:tcBorders>
          </w:tcPr>
          <w:p>
            <w:pPr>
              <w:pStyle w:val="Normal"/>
              <w:widowControl w:val="false"/>
              <w:spacing w:lineRule="auto" w:line="216"/>
              <w:jc w:val="center"/>
              <w:rPr>
                <w:sz w:val="12"/>
                <w:szCs w:val="12"/>
              </w:rPr>
            </w:pPr>
            <w:r>
              <w:rPr>
                <w:sz w:val="12"/>
                <w:szCs w:val="12"/>
              </w:rPr>
              <w:t>должность, фамилия, инициалы</w:t>
            </w:r>
          </w:p>
        </w:tc>
      </w:tr>
      <w:tr>
        <w:trPr/>
        <w:tc>
          <w:tcPr>
            <w:tcW w:w="246" w:type="dxa"/>
            <w:tcBorders/>
          </w:tcPr>
          <w:p>
            <w:pPr>
              <w:pStyle w:val="Normal"/>
              <w:widowControl w:val="false"/>
              <w:rPr>
                <w:sz w:val="20"/>
                <w:szCs w:val="20"/>
              </w:rPr>
            </w:pPr>
            <w:r>
              <w:rPr>
                <w:sz w:val="20"/>
                <w:szCs w:val="20"/>
              </w:rPr>
            </w:r>
          </w:p>
        </w:tc>
        <w:tc>
          <w:tcPr>
            <w:tcW w:w="7864" w:type="dxa"/>
            <w:gridSpan w:val="3"/>
            <w:tcBorders/>
          </w:tcPr>
          <w:p>
            <w:pPr>
              <w:pStyle w:val="Normal"/>
              <w:widowControl w:val="false"/>
              <w:spacing w:lineRule="auto" w:line="216"/>
              <w:rPr>
                <w:sz w:val="24"/>
                <w:szCs w:val="24"/>
              </w:rPr>
            </w:pPr>
            <w:r>
              <w:rPr>
                <w:sz w:val="24"/>
                <w:szCs w:val="24"/>
              </w:rPr>
              <w:t xml:space="preserve">Члены комиссии: </w:t>
            </w:r>
          </w:p>
        </w:tc>
        <w:tc>
          <w:tcPr>
            <w:tcW w:w="1967" w:type="dxa"/>
            <w:tcBorders/>
            <w:vAlign w:val="bottom"/>
          </w:tcPr>
          <w:p>
            <w:pPr>
              <w:pStyle w:val="Normal"/>
              <w:widowControl w:val="false"/>
              <w:spacing w:lineRule="auto" w:line="216"/>
              <w:rPr/>
            </w:pPr>
            <w:r>
              <w:rPr/>
            </w:r>
          </w:p>
        </w:tc>
        <w:tc>
          <w:tcPr>
            <w:tcW w:w="236" w:type="dxa"/>
            <w:tcBorders/>
          </w:tcPr>
          <w:p>
            <w:pPr>
              <w:pStyle w:val="Normal"/>
              <w:widowControl w:val="false"/>
              <w:rPr/>
            </w:pPr>
            <w:r>
              <w:rPr/>
            </w:r>
          </w:p>
        </w:tc>
      </w:tr>
      <w:tr>
        <w:trPr/>
        <w:tc>
          <w:tcPr>
            <w:tcW w:w="246" w:type="dxa"/>
            <w:tcBorders/>
          </w:tcPr>
          <w:p>
            <w:pPr>
              <w:pStyle w:val="Normal"/>
              <w:widowControl w:val="false"/>
              <w:rPr>
                <w:sz w:val="20"/>
                <w:szCs w:val="20"/>
              </w:rPr>
            </w:pPr>
            <w:r>
              <w:rPr>
                <w:sz w:val="20"/>
                <w:szCs w:val="20"/>
              </w:rPr>
            </w:r>
          </w:p>
        </w:tc>
        <w:tc>
          <w:tcPr>
            <w:tcW w:w="7864" w:type="dxa"/>
            <w:gridSpan w:val="3"/>
            <w:tcBorders>
              <w:bottom w:val="single" w:sz="4" w:space="0" w:color="000000"/>
            </w:tcBorders>
          </w:tcPr>
          <w:p>
            <w:pPr>
              <w:pStyle w:val="Normal"/>
              <w:widowControl w:val="false"/>
              <w:spacing w:lineRule="auto" w:line="216"/>
              <w:rPr/>
            </w:pPr>
            <w:r>
              <w:rPr/>
              <w:t>Начальник СОТиПК</w:t>
            </w:r>
          </w:p>
        </w:tc>
        <w:tc>
          <w:tcPr>
            <w:tcW w:w="1967" w:type="dxa"/>
            <w:tcBorders>
              <w:bottom w:val="single" w:sz="4" w:space="0" w:color="000000"/>
            </w:tcBorders>
            <w:vAlign w:val="bottom"/>
          </w:tcPr>
          <w:p>
            <w:pPr>
              <w:pStyle w:val="Normal"/>
              <w:widowControl w:val="false"/>
              <w:spacing w:lineRule="auto" w:line="216"/>
              <w:rPr/>
            </w:pPr>
            <w:r>
              <w:rPr/>
              <w:t>Иванов И.И.</w:t>
            </w:r>
          </w:p>
        </w:tc>
        <w:tc>
          <w:tcPr>
            <w:tcW w:w="236" w:type="dxa"/>
            <w:tcBorders/>
          </w:tcPr>
          <w:p>
            <w:pPr>
              <w:pStyle w:val="Normal"/>
              <w:widowControl w:val="false"/>
              <w:rPr/>
            </w:pPr>
            <w:r>
              <w:rPr/>
            </w:r>
          </w:p>
        </w:tc>
      </w:tr>
      <w:tr>
        <w:trPr/>
        <w:tc>
          <w:tcPr>
            <w:tcW w:w="246" w:type="dxa"/>
            <w:tcBorders/>
          </w:tcPr>
          <w:p>
            <w:pPr>
              <w:pStyle w:val="Normal"/>
              <w:widowControl w:val="false"/>
              <w:rPr>
                <w:sz w:val="20"/>
                <w:szCs w:val="20"/>
              </w:rPr>
            </w:pPr>
            <w:r>
              <w:rPr>
                <w:sz w:val="20"/>
                <w:szCs w:val="20"/>
              </w:rPr>
            </w:r>
          </w:p>
        </w:tc>
        <w:tc>
          <w:tcPr>
            <w:tcW w:w="7864" w:type="dxa"/>
            <w:gridSpan w:val="3"/>
            <w:tcBorders>
              <w:top w:val="single" w:sz="4" w:space="0" w:color="000000"/>
              <w:bottom w:val="single" w:sz="4" w:space="0" w:color="000000"/>
            </w:tcBorders>
          </w:tcPr>
          <w:p>
            <w:pPr>
              <w:pStyle w:val="Normal"/>
              <w:widowControl w:val="false"/>
              <w:spacing w:lineRule="auto" w:line="216"/>
              <w:rPr/>
            </w:pPr>
            <w:r>
              <w:rPr/>
            </w:r>
          </w:p>
        </w:tc>
        <w:tc>
          <w:tcPr>
            <w:tcW w:w="1967" w:type="dxa"/>
            <w:tcBorders>
              <w:top w:val="single" w:sz="4" w:space="0" w:color="000000"/>
              <w:bottom w:val="single" w:sz="4" w:space="0" w:color="000000"/>
            </w:tcBorders>
            <w:vAlign w:val="bottom"/>
          </w:tcPr>
          <w:p>
            <w:pPr>
              <w:pStyle w:val="Normal"/>
              <w:widowControl w:val="false"/>
              <w:spacing w:lineRule="auto" w:line="216"/>
              <w:rPr/>
            </w:pPr>
            <w:r>
              <w:rPr/>
            </w:r>
          </w:p>
        </w:tc>
        <w:tc>
          <w:tcPr>
            <w:tcW w:w="236" w:type="dxa"/>
            <w:tcBorders/>
          </w:tcPr>
          <w:p>
            <w:pPr>
              <w:pStyle w:val="Normal"/>
              <w:widowControl w:val="false"/>
              <w:rPr/>
            </w:pPr>
            <w:r>
              <w:rPr/>
            </w:r>
          </w:p>
        </w:tc>
      </w:tr>
      <w:tr>
        <w:trPr/>
        <w:tc>
          <w:tcPr>
            <w:tcW w:w="246" w:type="dxa"/>
            <w:tcBorders/>
          </w:tcPr>
          <w:p>
            <w:pPr>
              <w:pStyle w:val="Normal"/>
              <w:widowControl w:val="false"/>
              <w:rPr>
                <w:sz w:val="20"/>
                <w:szCs w:val="20"/>
              </w:rPr>
            </w:pPr>
            <w:r>
              <w:rPr>
                <w:sz w:val="20"/>
                <w:szCs w:val="20"/>
              </w:rPr>
            </w:r>
          </w:p>
        </w:tc>
        <w:tc>
          <w:tcPr>
            <w:tcW w:w="7864" w:type="dxa"/>
            <w:gridSpan w:val="3"/>
            <w:tcBorders>
              <w:top w:val="single" w:sz="4" w:space="0" w:color="000000"/>
              <w:bottom w:val="single" w:sz="4" w:space="0" w:color="000000"/>
            </w:tcBorders>
          </w:tcPr>
          <w:p>
            <w:pPr>
              <w:pStyle w:val="Normal"/>
              <w:widowControl w:val="false"/>
              <w:spacing w:lineRule="auto" w:line="216"/>
              <w:rPr/>
            </w:pPr>
            <w:r>
              <w:rPr/>
            </w:r>
          </w:p>
        </w:tc>
        <w:tc>
          <w:tcPr>
            <w:tcW w:w="1967" w:type="dxa"/>
            <w:tcBorders>
              <w:top w:val="single" w:sz="4" w:space="0" w:color="000000"/>
              <w:bottom w:val="single" w:sz="4" w:space="0" w:color="000000"/>
            </w:tcBorders>
            <w:vAlign w:val="bottom"/>
          </w:tcPr>
          <w:p>
            <w:pPr>
              <w:pStyle w:val="Normal"/>
              <w:widowControl w:val="false"/>
              <w:spacing w:lineRule="auto" w:line="216"/>
              <w:rPr/>
            </w:pPr>
            <w:r>
              <w:rPr/>
            </w:r>
          </w:p>
        </w:tc>
        <w:tc>
          <w:tcPr>
            <w:tcW w:w="236" w:type="dxa"/>
            <w:tcBorders/>
          </w:tcPr>
          <w:p>
            <w:pPr>
              <w:pStyle w:val="Normal"/>
              <w:widowControl w:val="false"/>
              <w:rPr/>
            </w:pPr>
            <w:r>
              <w:rPr/>
            </w:r>
          </w:p>
        </w:tc>
      </w:tr>
      <w:tr>
        <w:trPr/>
        <w:tc>
          <w:tcPr>
            <w:tcW w:w="246" w:type="dxa"/>
            <w:tcBorders/>
          </w:tcPr>
          <w:p>
            <w:pPr>
              <w:pStyle w:val="Normal"/>
              <w:widowControl w:val="false"/>
              <w:rPr>
                <w:sz w:val="20"/>
                <w:szCs w:val="20"/>
              </w:rPr>
            </w:pPr>
            <w:r>
              <w:rPr>
                <w:sz w:val="20"/>
                <w:szCs w:val="20"/>
              </w:rPr>
            </w:r>
          </w:p>
        </w:tc>
        <w:tc>
          <w:tcPr>
            <w:tcW w:w="7864" w:type="dxa"/>
            <w:gridSpan w:val="3"/>
            <w:tcBorders>
              <w:top w:val="single" w:sz="4" w:space="0" w:color="000000"/>
              <w:bottom w:val="single" w:sz="4" w:space="0" w:color="000000"/>
            </w:tcBorders>
          </w:tcPr>
          <w:p>
            <w:pPr>
              <w:pStyle w:val="Normal"/>
              <w:widowControl w:val="false"/>
              <w:spacing w:lineRule="auto" w:line="216"/>
              <w:rPr/>
            </w:pPr>
            <w:r>
              <w:rPr/>
            </w:r>
          </w:p>
        </w:tc>
        <w:tc>
          <w:tcPr>
            <w:tcW w:w="1967" w:type="dxa"/>
            <w:tcBorders>
              <w:top w:val="single" w:sz="4" w:space="0" w:color="000000"/>
              <w:bottom w:val="single" w:sz="4" w:space="0" w:color="000000"/>
            </w:tcBorders>
            <w:vAlign w:val="bottom"/>
          </w:tcPr>
          <w:p>
            <w:pPr>
              <w:pStyle w:val="Normal"/>
              <w:widowControl w:val="false"/>
              <w:spacing w:lineRule="auto" w:line="216"/>
              <w:rPr/>
            </w:pPr>
            <w:r>
              <w:rPr/>
            </w:r>
          </w:p>
        </w:tc>
        <w:tc>
          <w:tcPr>
            <w:tcW w:w="236" w:type="dxa"/>
            <w:tcBorders/>
          </w:tcPr>
          <w:p>
            <w:pPr>
              <w:pStyle w:val="Normal"/>
              <w:widowControl w:val="false"/>
              <w:rPr/>
            </w:pPr>
            <w:r>
              <w:rPr/>
            </w:r>
          </w:p>
        </w:tc>
      </w:tr>
    </w:tbl>
    <w:p>
      <w:pPr>
        <w:pStyle w:val="Normal"/>
        <w:jc w:val="both"/>
        <w:rPr>
          <w:sz w:val="24"/>
          <w:szCs w:val="24"/>
        </w:rPr>
      </w:pPr>
      <w:r>
        <w:rPr>
          <w:sz w:val="24"/>
          <w:szCs w:val="24"/>
        </w:rPr>
        <w:t>провела проверку знаний работниками подрядной организации ___________, выполняющей работы по договору от _________№__________, следующих НТД, НПА, ЛНА:</w:t>
      </w:r>
    </w:p>
    <w:tbl>
      <w:tblPr>
        <w:tblW w:w="966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07"/>
        <w:gridCol w:w="7392"/>
        <w:gridCol w:w="1869"/>
      </w:tblGrid>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технической эксплуатации электрических станций и сетей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i/>
                <w:i/>
                <w:sz w:val="20"/>
                <w:szCs w:val="20"/>
              </w:rPr>
            </w:pPr>
            <w:r>
              <w:rPr>
                <w:i/>
                <w:sz w:val="20"/>
                <w:szCs w:val="20"/>
              </w:rPr>
              <w:t xml:space="preserve">Указать разделы, </w:t>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2</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устройства электроустановок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i/>
                <w:sz w:val="20"/>
                <w:szCs w:val="20"/>
              </w:rPr>
              <w:t>Главы</w:t>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3</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по охране труда при эксплуатации электроустановок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4</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Правила противопожарного режима в Российской Федерации</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5</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Правила пожарной безопасности на энергетических предприятиях</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6</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по охране труда при работе с инструментом и приспособлениями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7</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по охране труда при работе на высоте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8</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по охране труда при размещении, монтаже, техническом обслуживании и ремонте технологического оборудования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9</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 xml:space="preserve">Правила по охране труда при погрузочно-разгрузочных работах и размещении грузов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10</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Инструкция по применению и испытанию средств защиты, используемых в электроустановках</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11</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Инструкция по оказанию первой помощи при несчастных случаях на производстве</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12</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СТО РусГидро</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13</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СТО РусГидро</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14</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Схема № …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15</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Схема № …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16</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Инструкция по эксплуатации от ________ №…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r>
        <w:trPr/>
        <w:tc>
          <w:tcPr>
            <w:tcW w:w="407"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17</w:t>
            </w:r>
          </w:p>
        </w:tc>
        <w:tc>
          <w:tcPr>
            <w:tcW w:w="7392"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t>Инструкция по пожарной безопасности филиала (утв.  …)</w:t>
            </w:r>
          </w:p>
        </w:tc>
        <w:tc>
          <w:tcPr>
            <w:tcW w:w="1869" w:type="dxa"/>
            <w:tcBorders>
              <w:top w:val="dotted" w:sz="4" w:space="0" w:color="000000"/>
              <w:left w:val="dotted" w:sz="4" w:space="0" w:color="000000"/>
              <w:bottom w:val="dotted" w:sz="4" w:space="0" w:color="000000"/>
              <w:right w:val="dotted" w:sz="4" w:space="0" w:color="000000"/>
            </w:tcBorders>
          </w:tcPr>
          <w:p>
            <w:pPr>
              <w:pStyle w:val="Normal"/>
              <w:widowControl w:val="false"/>
              <w:jc w:val="both"/>
              <w:rPr>
                <w:sz w:val="20"/>
                <w:szCs w:val="20"/>
              </w:rPr>
            </w:pPr>
            <w:r>
              <w:rPr>
                <w:sz w:val="20"/>
                <w:szCs w:val="20"/>
              </w:rPr>
            </w:r>
          </w:p>
        </w:tc>
      </w:tr>
    </w:tbl>
    <w:p>
      <w:pPr>
        <w:pStyle w:val="Normal"/>
        <w:spacing w:before="120" w:after="0"/>
        <w:ind w:firstLine="709"/>
        <w:jc w:val="both"/>
        <w:rPr>
          <w:szCs w:val="20"/>
        </w:rPr>
      </w:pPr>
      <w:r>
        <w:rPr>
          <w:szCs w:val="20"/>
          <w:u w:val="single"/>
        </w:rPr>
        <w:t>Решение комиссии</w:t>
      </w:r>
      <w:r>
        <w:rPr>
          <w:szCs w:val="20"/>
        </w:rPr>
        <w:t>: предоставить право выдачи нарядов и распоряжений для работы на оборудовании Филиала ПАО «РусГидро» - «___» следующим работникам:</w:t>
      </w:r>
    </w:p>
    <w:tbl>
      <w:tblPr>
        <w:tblW w:w="10060" w:type="dxa"/>
        <w:jc w:val="left"/>
        <w:tblInd w:w="-459" w:type="dxa"/>
        <w:tblLayout w:type="fixed"/>
        <w:tblCellMar>
          <w:top w:w="0" w:type="dxa"/>
          <w:left w:w="108" w:type="dxa"/>
          <w:bottom w:w="0" w:type="dxa"/>
          <w:right w:w="108" w:type="dxa"/>
        </w:tblCellMar>
        <w:tblLook w:noVBand="0" w:val="0000" w:noHBand="0" w:lastColumn="0" w:firstColumn="0" w:lastRow="0" w:firstRow="0"/>
      </w:tblPr>
      <w:tblGrid>
        <w:gridCol w:w="536"/>
        <w:gridCol w:w="2013"/>
        <w:gridCol w:w="1244"/>
        <w:gridCol w:w="850"/>
        <w:gridCol w:w="880"/>
        <w:gridCol w:w="872"/>
        <w:gridCol w:w="3664"/>
      </w:tblGrid>
      <w:tr>
        <w:trPr/>
        <w:tc>
          <w:tcPr>
            <w:tcW w:w="5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w:t>
            </w:r>
          </w:p>
          <w:p>
            <w:pPr>
              <w:pStyle w:val="Normal"/>
              <w:widowControl w:val="false"/>
              <w:jc w:val="center"/>
              <w:rPr>
                <w:sz w:val="20"/>
                <w:szCs w:val="20"/>
              </w:rPr>
            </w:pPr>
            <w:r>
              <w:rPr>
                <w:sz w:val="20"/>
                <w:szCs w:val="20"/>
              </w:rPr>
              <w:t>п/п</w:t>
            </w:r>
          </w:p>
        </w:tc>
        <w:tc>
          <w:tcPr>
            <w:tcW w:w="20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 xml:space="preserve">Фамилия, имя, отчество </w:t>
            </w:r>
          </w:p>
        </w:tc>
        <w:tc>
          <w:tcPr>
            <w:tcW w:w="124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Должность</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Группа по ЭБ</w:t>
            </w:r>
          </w:p>
        </w:tc>
        <w:tc>
          <w:tcPr>
            <w:tcW w:w="8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 xml:space="preserve">Оценка  </w:t>
            </w:r>
          </w:p>
        </w:tc>
        <w:tc>
          <w:tcPr>
            <w:tcW w:w="87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Вид наряда</w:t>
            </w:r>
            <w:r>
              <w:rPr>
                <w:rStyle w:val="FootnoteReference"/>
                <w:sz w:val="20"/>
                <w:szCs w:val="20"/>
              </w:rPr>
              <w:footnoteReference w:id="18"/>
            </w:r>
          </w:p>
          <w:p>
            <w:pPr>
              <w:pStyle w:val="Normal"/>
              <w:widowControl w:val="false"/>
              <w:jc w:val="center"/>
              <w:rPr>
                <w:sz w:val="20"/>
                <w:szCs w:val="20"/>
              </w:rPr>
            </w:pPr>
            <w:r>
              <w:rPr>
                <w:sz w:val="20"/>
                <w:szCs w:val="20"/>
              </w:rPr>
            </w:r>
          </w:p>
        </w:tc>
        <w:tc>
          <w:tcPr>
            <w:tcW w:w="36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 xml:space="preserve">Оборудование (диспетчерское наименование групп или единиц оборудования), виды работ на нем  </w:t>
            </w:r>
          </w:p>
        </w:tc>
      </w:tr>
      <w:tr>
        <w:trPr/>
        <w:tc>
          <w:tcPr>
            <w:tcW w:w="53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jc w:val="center"/>
              <w:rPr>
                <w:sz w:val="24"/>
                <w:szCs w:val="24"/>
              </w:rPr>
            </w:pPr>
            <w:r>
              <w:rPr>
                <w:sz w:val="24"/>
                <w:szCs w:val="24"/>
              </w:rPr>
            </w:r>
          </w:p>
        </w:tc>
        <w:tc>
          <w:tcPr>
            <w:tcW w:w="201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t>ФИО полностью</w:t>
            </w:r>
          </w:p>
        </w:tc>
        <w:tc>
          <w:tcPr>
            <w:tcW w:w="124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8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8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366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r>
      <w:tr>
        <w:trPr/>
        <w:tc>
          <w:tcPr>
            <w:tcW w:w="53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jc w:val="center"/>
              <w:rPr>
                <w:sz w:val="24"/>
                <w:szCs w:val="24"/>
              </w:rPr>
            </w:pPr>
            <w:r>
              <w:rPr>
                <w:sz w:val="24"/>
                <w:szCs w:val="24"/>
              </w:rPr>
            </w:r>
          </w:p>
        </w:tc>
        <w:tc>
          <w:tcPr>
            <w:tcW w:w="2013"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sz w:val="24"/>
                <w:szCs w:val="24"/>
              </w:rPr>
            </w:pPr>
            <w:r>
              <w:rPr>
                <w:color w:val="000000"/>
                <w:sz w:val="24"/>
                <w:szCs w:val="24"/>
              </w:rPr>
            </w:r>
          </w:p>
        </w:tc>
        <w:tc>
          <w:tcPr>
            <w:tcW w:w="124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8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87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c>
          <w:tcPr>
            <w:tcW w:w="366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40" w:after="0"/>
              <w:jc w:val="center"/>
              <w:rPr>
                <w:color w:val="000000"/>
                <w:sz w:val="24"/>
                <w:szCs w:val="24"/>
              </w:rPr>
            </w:pPr>
            <w:r>
              <w:rPr>
                <w:color w:val="000000"/>
                <w:sz w:val="24"/>
                <w:szCs w:val="24"/>
              </w:rPr>
            </w:r>
          </w:p>
        </w:tc>
      </w:tr>
    </w:tbl>
    <w:p>
      <w:pPr>
        <w:pStyle w:val="Normal"/>
        <w:jc w:val="center"/>
        <w:rPr>
          <w:b/>
          <w:sz w:val="24"/>
          <w:szCs w:val="24"/>
        </w:rPr>
      </w:pPr>
      <w:r>
        <w:rPr>
          <w:b/>
          <w:sz w:val="24"/>
          <w:szCs w:val="24"/>
        </w:rPr>
        <w:t xml:space="preserve">Подписи: </w:t>
      </w:r>
    </w:p>
    <w:tbl>
      <w:tblPr>
        <w:tblW w:w="1045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510"/>
        <w:gridCol w:w="1851"/>
        <w:gridCol w:w="2116"/>
        <w:gridCol w:w="1711"/>
        <w:gridCol w:w="2268"/>
      </w:tblGrid>
      <w:tr>
        <w:trPr/>
        <w:tc>
          <w:tcPr>
            <w:tcW w:w="2510" w:type="dxa"/>
            <w:tcBorders/>
          </w:tcPr>
          <w:p>
            <w:pPr>
              <w:pStyle w:val="Normal"/>
              <w:widowControl w:val="false"/>
              <w:rPr>
                <w:b/>
                <w:sz w:val="24"/>
                <w:szCs w:val="24"/>
              </w:rPr>
            </w:pPr>
            <w:r>
              <w:rPr/>
              <w:t>Председатель комиссии</w:t>
            </w:r>
          </w:p>
        </w:tc>
        <w:tc>
          <w:tcPr>
            <w:tcW w:w="5678" w:type="dxa"/>
            <w:gridSpan w:val="3"/>
            <w:tcBorders>
              <w:bottom w:val="single" w:sz="4" w:space="0" w:color="000000"/>
            </w:tcBorders>
          </w:tcPr>
          <w:p>
            <w:pPr>
              <w:pStyle w:val="Normal"/>
              <w:widowControl w:val="false"/>
              <w:rPr>
                <w:b/>
                <w:sz w:val="24"/>
                <w:szCs w:val="24"/>
              </w:rPr>
            </w:pPr>
            <w:r>
              <w:rPr>
                <w:b/>
                <w:sz w:val="24"/>
                <w:szCs w:val="24"/>
              </w:rPr>
            </w:r>
          </w:p>
        </w:tc>
        <w:tc>
          <w:tcPr>
            <w:tcW w:w="2268" w:type="dxa"/>
            <w:tcBorders/>
          </w:tcPr>
          <w:p>
            <w:pPr>
              <w:pStyle w:val="Normal"/>
              <w:widowControl w:val="false"/>
              <w:rPr>
                <w:sz w:val="24"/>
                <w:szCs w:val="24"/>
              </w:rPr>
            </w:pPr>
            <w:r>
              <w:rPr>
                <w:sz w:val="24"/>
                <w:szCs w:val="24"/>
              </w:rPr>
              <w:t>ФИО</w:t>
            </w:r>
          </w:p>
        </w:tc>
      </w:tr>
      <w:tr>
        <w:trPr/>
        <w:tc>
          <w:tcPr>
            <w:tcW w:w="2510" w:type="dxa"/>
            <w:tcBorders/>
          </w:tcPr>
          <w:p>
            <w:pPr>
              <w:pStyle w:val="Normal"/>
              <w:widowControl w:val="false"/>
              <w:rPr>
                <w:b/>
                <w:sz w:val="24"/>
                <w:szCs w:val="24"/>
              </w:rPr>
            </w:pPr>
            <w:r>
              <w:rPr/>
              <w:t>Члены комиссии:</w:t>
            </w:r>
          </w:p>
        </w:tc>
        <w:tc>
          <w:tcPr>
            <w:tcW w:w="185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116" w:type="dxa"/>
            <w:tcBorders/>
          </w:tcPr>
          <w:p>
            <w:pPr>
              <w:pStyle w:val="Normal"/>
              <w:widowControl w:val="false"/>
              <w:rPr>
                <w:sz w:val="24"/>
                <w:szCs w:val="24"/>
              </w:rPr>
            </w:pPr>
            <w:r>
              <w:rPr>
                <w:sz w:val="24"/>
                <w:szCs w:val="24"/>
              </w:rPr>
              <w:t>ФИО</w:t>
            </w:r>
          </w:p>
        </w:tc>
        <w:tc>
          <w:tcPr>
            <w:tcW w:w="171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268" w:type="dxa"/>
            <w:tcBorders/>
          </w:tcPr>
          <w:p>
            <w:pPr>
              <w:pStyle w:val="Normal"/>
              <w:widowControl w:val="false"/>
              <w:rPr>
                <w:sz w:val="24"/>
                <w:szCs w:val="24"/>
              </w:rPr>
            </w:pPr>
            <w:r>
              <w:rPr>
                <w:sz w:val="24"/>
                <w:szCs w:val="24"/>
              </w:rPr>
              <w:t>ФИО</w:t>
            </w:r>
          </w:p>
        </w:tc>
      </w:tr>
      <w:tr>
        <w:trPr/>
        <w:tc>
          <w:tcPr>
            <w:tcW w:w="2510" w:type="dxa"/>
            <w:tcBorders/>
          </w:tcPr>
          <w:p>
            <w:pPr>
              <w:pStyle w:val="Normal"/>
              <w:widowControl w:val="false"/>
              <w:rPr/>
            </w:pPr>
            <w:r>
              <w:rPr/>
            </w:r>
          </w:p>
        </w:tc>
        <w:tc>
          <w:tcPr>
            <w:tcW w:w="185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116" w:type="dxa"/>
            <w:tcBorders/>
          </w:tcPr>
          <w:p>
            <w:pPr>
              <w:pStyle w:val="Normal"/>
              <w:widowControl w:val="false"/>
              <w:rPr>
                <w:sz w:val="24"/>
                <w:szCs w:val="24"/>
              </w:rPr>
            </w:pPr>
            <w:r>
              <w:rPr>
                <w:sz w:val="24"/>
                <w:szCs w:val="24"/>
              </w:rPr>
            </w:r>
          </w:p>
        </w:tc>
        <w:tc>
          <w:tcPr>
            <w:tcW w:w="171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268" w:type="dxa"/>
            <w:tcBorders/>
          </w:tcPr>
          <w:p>
            <w:pPr>
              <w:pStyle w:val="Normal"/>
              <w:widowControl w:val="false"/>
              <w:rPr>
                <w:sz w:val="24"/>
                <w:szCs w:val="24"/>
              </w:rPr>
            </w:pPr>
            <w:r>
              <w:rPr>
                <w:sz w:val="24"/>
                <w:szCs w:val="24"/>
              </w:rPr>
            </w:r>
          </w:p>
        </w:tc>
      </w:tr>
      <w:tr>
        <w:trPr/>
        <w:tc>
          <w:tcPr>
            <w:tcW w:w="2510" w:type="dxa"/>
            <w:tcBorders/>
          </w:tcPr>
          <w:p>
            <w:pPr>
              <w:pStyle w:val="Normal"/>
              <w:widowControl w:val="false"/>
              <w:rPr/>
            </w:pPr>
            <w:r>
              <w:rPr/>
            </w:r>
          </w:p>
        </w:tc>
        <w:tc>
          <w:tcPr>
            <w:tcW w:w="185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116" w:type="dxa"/>
            <w:tcBorders/>
          </w:tcPr>
          <w:p>
            <w:pPr>
              <w:pStyle w:val="Normal"/>
              <w:widowControl w:val="false"/>
              <w:rPr>
                <w:sz w:val="24"/>
                <w:szCs w:val="24"/>
              </w:rPr>
            </w:pPr>
            <w:r>
              <w:rPr>
                <w:sz w:val="24"/>
                <w:szCs w:val="24"/>
              </w:rPr>
            </w:r>
          </w:p>
        </w:tc>
        <w:tc>
          <w:tcPr>
            <w:tcW w:w="1711" w:type="dxa"/>
            <w:tcBorders>
              <w:top w:val="single" w:sz="4" w:space="0" w:color="000000"/>
              <w:bottom w:val="single" w:sz="4" w:space="0" w:color="000000"/>
            </w:tcBorders>
          </w:tcPr>
          <w:p>
            <w:pPr>
              <w:pStyle w:val="Normal"/>
              <w:widowControl w:val="false"/>
              <w:jc w:val="center"/>
              <w:rPr>
                <w:b/>
                <w:sz w:val="24"/>
                <w:szCs w:val="24"/>
              </w:rPr>
            </w:pPr>
            <w:r>
              <w:rPr>
                <w:b/>
                <w:sz w:val="24"/>
                <w:szCs w:val="24"/>
              </w:rPr>
            </w:r>
          </w:p>
        </w:tc>
        <w:tc>
          <w:tcPr>
            <w:tcW w:w="2268" w:type="dxa"/>
            <w:tcBorders/>
          </w:tcPr>
          <w:p>
            <w:pPr>
              <w:pStyle w:val="Normal"/>
              <w:widowControl w:val="false"/>
              <w:rPr>
                <w:sz w:val="24"/>
                <w:szCs w:val="24"/>
              </w:rPr>
            </w:pPr>
            <w:r>
              <w:rPr>
                <w:sz w:val="24"/>
                <w:szCs w:val="24"/>
              </w:rPr>
            </w:r>
          </w:p>
        </w:tc>
      </w:tr>
    </w:tbl>
    <w:p>
      <w:pPr>
        <w:pStyle w:val="Normal"/>
        <w:rPr>
          <w:vanish/>
        </w:rPr>
      </w:pPr>
      <w:r>
        <w:rPr>
          <w:vanish/>
        </w:rPr>
      </w:r>
    </w:p>
    <w:tbl>
      <w:tblPr>
        <w:tblW w:w="918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943"/>
        <w:gridCol w:w="851"/>
        <w:gridCol w:w="2687"/>
        <w:gridCol w:w="2699"/>
      </w:tblGrid>
      <w:tr>
        <w:trPr/>
        <w:tc>
          <w:tcPr>
            <w:tcW w:w="3794" w:type="dxa"/>
            <w:gridSpan w:val="2"/>
            <w:tcBorders/>
          </w:tcPr>
          <w:p>
            <w:pPr>
              <w:pStyle w:val="Normal"/>
              <w:widowControl w:val="false"/>
              <w:rPr>
                <w:sz w:val="20"/>
                <w:szCs w:val="20"/>
              </w:rPr>
            </w:pPr>
            <w:r>
              <w:rPr>
                <w:sz w:val="20"/>
                <w:szCs w:val="20"/>
              </w:rPr>
            </w:r>
          </w:p>
          <w:p>
            <w:pPr>
              <w:pStyle w:val="Normal"/>
              <w:widowControl w:val="false"/>
              <w:rPr>
                <w:sz w:val="20"/>
                <w:szCs w:val="20"/>
              </w:rPr>
            </w:pPr>
            <w:r>
              <w:rPr>
                <w:sz w:val="20"/>
                <w:szCs w:val="20"/>
              </w:rPr>
              <w:t>С заключением комиссии ознакомлены:</w:t>
            </w:r>
          </w:p>
        </w:tc>
        <w:tc>
          <w:tcPr>
            <w:tcW w:w="2687" w:type="dxa"/>
            <w:tcBorders>
              <w:bottom w:val="single" w:sz="4" w:space="0" w:color="000000"/>
            </w:tcBorders>
          </w:tcPr>
          <w:p>
            <w:pPr>
              <w:pStyle w:val="Normal"/>
              <w:widowControl w:val="false"/>
              <w:jc w:val="both"/>
              <w:rPr>
                <w:sz w:val="24"/>
                <w:szCs w:val="24"/>
              </w:rPr>
            </w:pPr>
            <w:r>
              <w:rPr>
                <w:sz w:val="24"/>
                <w:szCs w:val="24"/>
              </w:rPr>
            </w:r>
          </w:p>
        </w:tc>
        <w:tc>
          <w:tcPr>
            <w:tcW w:w="2699" w:type="dxa"/>
            <w:tcBorders/>
            <w:vAlign w:val="bottom"/>
          </w:tcPr>
          <w:p>
            <w:pPr>
              <w:pStyle w:val="Normal"/>
              <w:widowControl w:val="false"/>
              <w:rPr>
                <w:sz w:val="24"/>
                <w:szCs w:val="24"/>
              </w:rPr>
            </w:pPr>
            <w:r>
              <w:rPr>
                <w:sz w:val="24"/>
                <w:szCs w:val="24"/>
              </w:rPr>
              <w:t>ФИО</w:t>
            </w:r>
          </w:p>
        </w:tc>
      </w:tr>
      <w:tr>
        <w:trPr/>
        <w:tc>
          <w:tcPr>
            <w:tcW w:w="3794" w:type="dxa"/>
            <w:gridSpan w:val="2"/>
            <w:tcBorders/>
          </w:tcPr>
          <w:p>
            <w:pPr>
              <w:pStyle w:val="Normal"/>
              <w:widowControl w:val="false"/>
              <w:rPr>
                <w:sz w:val="20"/>
                <w:szCs w:val="20"/>
              </w:rPr>
            </w:pPr>
            <w:r>
              <w:rPr>
                <w:sz w:val="20"/>
                <w:szCs w:val="20"/>
              </w:rPr>
            </w:r>
          </w:p>
        </w:tc>
        <w:tc>
          <w:tcPr>
            <w:tcW w:w="2687" w:type="dxa"/>
            <w:tcBorders>
              <w:bottom w:val="single" w:sz="4" w:space="0" w:color="000000"/>
            </w:tcBorders>
          </w:tcPr>
          <w:p>
            <w:pPr>
              <w:pStyle w:val="Normal"/>
              <w:widowControl w:val="false"/>
              <w:jc w:val="both"/>
              <w:rPr>
                <w:sz w:val="24"/>
                <w:szCs w:val="24"/>
              </w:rPr>
            </w:pPr>
            <w:r>
              <w:rPr>
                <w:sz w:val="24"/>
                <w:szCs w:val="24"/>
              </w:rPr>
            </w:r>
          </w:p>
        </w:tc>
        <w:tc>
          <w:tcPr>
            <w:tcW w:w="2699" w:type="dxa"/>
            <w:tcBorders/>
            <w:vAlign w:val="bottom"/>
          </w:tcPr>
          <w:p>
            <w:pPr>
              <w:pStyle w:val="Normal"/>
              <w:widowControl w:val="false"/>
              <w:rPr>
                <w:sz w:val="24"/>
                <w:szCs w:val="24"/>
              </w:rPr>
            </w:pPr>
            <w:r>
              <w:rPr>
                <w:sz w:val="24"/>
                <w:szCs w:val="24"/>
              </w:rPr>
            </w:r>
          </w:p>
        </w:tc>
      </w:tr>
      <w:tr>
        <w:trPr/>
        <w:tc>
          <w:tcPr>
            <w:tcW w:w="2943" w:type="dxa"/>
            <w:tcBorders/>
          </w:tcPr>
          <w:p>
            <w:pPr>
              <w:pStyle w:val="Normal"/>
              <w:widowControl w:val="false"/>
              <w:spacing w:lineRule="auto" w:line="216"/>
              <w:jc w:val="both"/>
              <w:rPr>
                <w:sz w:val="24"/>
                <w:szCs w:val="24"/>
              </w:rPr>
            </w:pPr>
            <w:r>
              <w:rPr>
                <w:sz w:val="24"/>
                <w:szCs w:val="24"/>
              </w:rPr>
            </w:r>
          </w:p>
        </w:tc>
        <w:tc>
          <w:tcPr>
            <w:tcW w:w="3538" w:type="dxa"/>
            <w:gridSpan w:val="2"/>
            <w:tcBorders/>
          </w:tcPr>
          <w:p>
            <w:pPr>
              <w:pStyle w:val="Normal"/>
              <w:widowControl w:val="false"/>
              <w:spacing w:lineRule="auto" w:line="216"/>
              <w:jc w:val="center"/>
              <w:rPr>
                <w:sz w:val="12"/>
                <w:szCs w:val="12"/>
              </w:rPr>
            </w:pPr>
            <w:r>
              <w:rPr>
                <w:sz w:val="12"/>
                <w:szCs w:val="12"/>
              </w:rPr>
              <w:t>Подпись</w:t>
            </w:r>
          </w:p>
        </w:tc>
        <w:tc>
          <w:tcPr>
            <w:tcW w:w="2699" w:type="dxa"/>
            <w:tcBorders/>
          </w:tcPr>
          <w:p>
            <w:pPr>
              <w:pStyle w:val="Normal"/>
              <w:widowControl w:val="false"/>
              <w:spacing w:lineRule="auto" w:line="216"/>
              <w:jc w:val="center"/>
              <w:rPr>
                <w:sz w:val="12"/>
                <w:szCs w:val="12"/>
              </w:rPr>
            </w:pPr>
            <w:r>
              <w:rPr>
                <w:sz w:val="12"/>
                <w:szCs w:val="12"/>
              </w:rPr>
            </w:r>
          </w:p>
        </w:tc>
      </w:tr>
    </w:tbl>
    <w:p>
      <w:pPr>
        <w:pStyle w:val="Normal"/>
        <w:ind w:left="2124" w:firstLine="708"/>
        <w:rPr>
          <w:szCs w:val="20"/>
        </w:rPr>
      </w:pPr>
      <w:r>
        <w:rPr>
          <w:szCs w:val="2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t>Запись о предоставлении прав</w:t>
      </w:r>
      <w:r>
        <w:rPr>
          <w:rStyle w:val="FootnoteReference"/>
          <w:color w:val="000000"/>
        </w:rPr>
        <w:footnoteReference w:id="19"/>
      </w:r>
      <w:r>
        <w:rPr>
          <w:color w:val="000000"/>
        </w:rPr>
        <w:t xml:space="preserve">: </w:t>
      </w:r>
    </w:p>
    <w:p>
      <w:pPr>
        <w:pStyle w:val="Normal"/>
        <w:rPr>
          <w:color w:val="000000"/>
        </w:rPr>
      </w:pPr>
      <w:r>
        <w:rPr>
          <w:color w:val="000000"/>
        </w:rPr>
      </w:r>
    </w:p>
    <w:tbl>
      <w:tblPr>
        <w:tblW w:w="10062"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108"/>
        <w:gridCol w:w="5953"/>
      </w:tblGrid>
      <w:tr>
        <w:trPr/>
        <w:tc>
          <w:tcPr>
            <w:tcW w:w="4108" w:type="dxa"/>
            <w:tcBorders>
              <w:top w:val="dotted" w:sz="2" w:space="0" w:color="000000"/>
              <w:left w:val="dotted" w:sz="2" w:space="0" w:color="000000"/>
              <w:bottom w:val="dotted" w:sz="2" w:space="0" w:color="000000"/>
            </w:tcBorders>
          </w:tcPr>
          <w:p>
            <w:pPr>
              <w:pStyle w:val="Normal"/>
              <w:widowControl w:val="false"/>
              <w:rPr>
                <w:color w:val="000000"/>
              </w:rPr>
            </w:pPr>
            <w:r>
              <w:rPr>
                <w:color w:val="000000"/>
              </w:rPr>
              <w:t xml:space="preserve">Приказ/распоряжение филиала </w:t>
            </w:r>
          </w:p>
        </w:tc>
        <w:tc>
          <w:tcPr>
            <w:tcW w:w="5953" w:type="dxa"/>
            <w:tcBorders>
              <w:top w:val="dotted" w:sz="2" w:space="0" w:color="000000"/>
              <w:bottom w:val="dotted" w:sz="2" w:space="0" w:color="000000"/>
              <w:right w:val="dotted" w:sz="2" w:space="0" w:color="000000"/>
            </w:tcBorders>
          </w:tcPr>
          <w:p>
            <w:pPr>
              <w:pStyle w:val="Normal"/>
              <w:widowControl w:val="false"/>
              <w:rPr>
                <w:color w:val="000000"/>
              </w:rPr>
            </w:pPr>
            <w:r>
              <w:rPr>
                <w:color w:val="000000"/>
              </w:rPr>
              <w:t>от ---------  № -----------</w:t>
            </w:r>
          </w:p>
        </w:tc>
      </w:tr>
    </w:tbl>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ind w:left="5670" w:hanging="0"/>
        <w:jc w:val="right"/>
        <w:rPr>
          <w:sz w:val="24"/>
          <w:szCs w:val="24"/>
        </w:rPr>
      </w:pPr>
      <w:r>
        <w:rPr>
          <w:sz w:val="24"/>
          <w:szCs w:val="24"/>
        </w:rPr>
      </w:r>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right"/>
        <w:outlineLvl w:val="0"/>
        <w:rPr>
          <w:sz w:val="24"/>
          <w:szCs w:val="20"/>
        </w:rPr>
      </w:pPr>
      <w:bookmarkStart w:id="31" w:name="_Toc93410101"/>
      <w:r>
        <w:rPr>
          <w:sz w:val="24"/>
          <w:szCs w:val="20"/>
        </w:rPr>
        <w:t>Приложение 4</w:t>
      </w:r>
      <w:bookmarkEnd w:id="31"/>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center"/>
        <w:outlineLvl w:val="0"/>
        <w:rPr>
          <w:sz w:val="24"/>
          <w:szCs w:val="20"/>
        </w:rPr>
      </w:pPr>
      <w:bookmarkStart w:id="32" w:name="_Toc93410102"/>
      <w:r>
        <w:rPr>
          <w:sz w:val="24"/>
          <w:szCs w:val="20"/>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bookmarkEnd w:id="32"/>
    </w:p>
    <w:p>
      <w:pPr>
        <w:pStyle w:val="Normal"/>
        <w:shd w:val="clear" w:color="auto" w:fill="FFFFFF"/>
        <w:ind w:hanging="71"/>
        <w:jc w:val="center"/>
        <w:rPr>
          <w:b/>
          <w:i/>
          <w:i/>
        </w:rPr>
      </w:pPr>
      <w:r>
        <w:rPr>
          <w:b/>
          <w:i/>
        </w:rPr>
        <w:t>-----------------------------------------------------------------------------------------------------</w:t>
      </w:r>
    </w:p>
    <w:p>
      <w:pPr>
        <w:pStyle w:val="Normal"/>
        <w:jc w:val="center"/>
        <w:rPr>
          <w:i/>
          <w:i/>
          <w:iCs/>
          <w:sz w:val="24"/>
          <w:szCs w:val="24"/>
        </w:rPr>
      </w:pPr>
      <w:r>
        <w:rPr>
          <w:i/>
          <w:iCs/>
          <w:sz w:val="24"/>
          <w:szCs w:val="24"/>
        </w:rPr>
        <w:t>АКТ - ДОПУСК</w:t>
      </w:r>
    </w:p>
    <w:p>
      <w:pPr>
        <w:pStyle w:val="Normal"/>
        <w:jc w:val="center"/>
        <w:rPr>
          <w:i/>
          <w:i/>
          <w:iCs/>
          <w:sz w:val="24"/>
          <w:szCs w:val="24"/>
        </w:rPr>
      </w:pPr>
      <w:r>
        <w:rPr>
          <w:i/>
          <w:iCs/>
          <w:sz w:val="24"/>
          <w:szCs w:val="24"/>
        </w:rPr>
        <w:t>ДЛЯ ПРОИЗВОДСТВА РАБОТ НА ТЕРРИТОРИИ ОРГАНИЗАЦИИ</w:t>
      </w:r>
    </w:p>
    <w:p>
      <w:pPr>
        <w:pStyle w:val="Normal"/>
        <w:rPr/>
      </w:pPr>
      <w:r>
        <w:rPr/>
      </w:r>
    </w:p>
    <w:p>
      <w:pPr>
        <w:pStyle w:val="Normal"/>
        <w:ind w:firstLine="540"/>
        <w:jc w:val="center"/>
        <w:rPr/>
      </w:pPr>
      <w:r>
        <w:rPr/>
        <w:t>г.                                                                       «___» ___________ 201__ г.</w:t>
      </w:r>
      <w:r>
        <w:rPr>
          <w:u w:val="single"/>
        </w:rPr>
        <w:t xml:space="preserve"> </w:t>
      </w:r>
    </w:p>
    <w:p>
      <w:pPr>
        <w:pStyle w:val="Normal"/>
        <w:ind w:firstLine="540"/>
        <w:jc w:val="both"/>
        <w:rPr>
          <w:u w:val="single"/>
        </w:rPr>
      </w:pPr>
      <w:r>
        <w:rPr>
          <w:u w:val="single"/>
        </w:rPr>
      </w:r>
    </w:p>
    <w:p>
      <w:pPr>
        <w:pStyle w:val="Normal"/>
        <w:rPr>
          <w:b/>
        </w:rPr>
      </w:pPr>
      <w:r>
        <w:rPr>
          <w:b/>
          <w:bCs/>
          <w:i/>
          <w:u w:val="single"/>
        </w:rPr>
        <w:t xml:space="preserve">Филиал ПАО «РусГидро» - «…………» </w:t>
      </w:r>
      <w:r>
        <w:rPr>
          <w:b/>
          <w:i/>
          <w:u w:val="single"/>
        </w:rPr>
        <w:t xml:space="preserve">         </w:t>
      </w:r>
      <w:r>
        <w:rPr>
          <w:b/>
        </w:rPr>
        <w:t xml:space="preserve">             </w:t>
      </w:r>
    </w:p>
    <w:p>
      <w:pPr>
        <w:pStyle w:val="Normal"/>
        <w:rPr/>
      </w:pPr>
      <w:r>
        <w:rPr/>
      </w:r>
    </w:p>
    <w:p>
      <w:pPr>
        <w:pStyle w:val="Normal"/>
        <w:ind w:firstLine="708"/>
        <w:rPr>
          <w:sz w:val="24"/>
          <w:szCs w:val="24"/>
        </w:rPr>
      </w:pPr>
      <w:r>
        <w:rPr>
          <w:sz w:val="24"/>
          <w:szCs w:val="24"/>
        </w:rPr>
        <w:t xml:space="preserve">Мы, нижеподписавшиеся, представитель филиала ПАО «РусГидро» - «……….» __________________________________________________________________________________, </w:t>
      </w:r>
    </w:p>
    <w:p>
      <w:pPr>
        <w:pStyle w:val="Normal"/>
        <w:widowControl w:val="false"/>
        <w:ind w:firstLine="720"/>
        <w:jc w:val="center"/>
        <w:rPr>
          <w:sz w:val="24"/>
          <w:szCs w:val="24"/>
        </w:rPr>
      </w:pPr>
      <w:r>
        <w:rPr>
          <w:sz w:val="24"/>
          <w:szCs w:val="24"/>
        </w:rPr>
        <w:t>(Ф.И.О., должность, дата, подпись)</w:t>
      </w:r>
    </w:p>
    <w:p>
      <w:pPr>
        <w:pStyle w:val="Normal"/>
        <w:rPr>
          <w:sz w:val="24"/>
          <w:szCs w:val="24"/>
        </w:rPr>
      </w:pPr>
      <w:r>
        <w:rPr>
          <w:sz w:val="24"/>
          <w:szCs w:val="24"/>
        </w:rPr>
        <w:t xml:space="preserve">представитель подрядчика ответственный за производство строительных/ монтажных/ ремонтных работ ___________________________________________________________________ </w:t>
      </w:r>
    </w:p>
    <w:p>
      <w:pPr>
        <w:pStyle w:val="Normal"/>
        <w:widowControl w:val="false"/>
        <w:rPr>
          <w:sz w:val="24"/>
          <w:szCs w:val="24"/>
        </w:rPr>
      </w:pPr>
      <w:r>
        <w:rPr>
          <w:sz w:val="24"/>
          <w:szCs w:val="24"/>
        </w:rPr>
        <w:t xml:space="preserve">                                                                        </w:t>
      </w:r>
      <w:r>
        <w:rPr>
          <w:sz w:val="24"/>
          <w:szCs w:val="24"/>
        </w:rPr>
        <w:t>(Ф.И.О., должность, дата, подпись)</w:t>
      </w:r>
    </w:p>
    <w:p>
      <w:pPr>
        <w:pStyle w:val="Normal"/>
        <w:rPr>
          <w:sz w:val="24"/>
          <w:szCs w:val="24"/>
        </w:rPr>
      </w:pPr>
      <w:r>
        <w:rPr>
          <w:sz w:val="24"/>
          <w:szCs w:val="24"/>
        </w:rPr>
        <w:t xml:space="preserve">составили настоящий акт о нижеследующем: </w:t>
      </w:r>
    </w:p>
    <w:p>
      <w:pPr>
        <w:pStyle w:val="Normal"/>
        <w:ind w:firstLine="540"/>
        <w:jc w:val="both"/>
        <w:rPr>
          <w:sz w:val="24"/>
          <w:szCs w:val="24"/>
        </w:rPr>
      </w:pPr>
      <w:r>
        <w:rPr>
          <w:sz w:val="24"/>
          <w:szCs w:val="24"/>
        </w:rPr>
      </w:r>
    </w:p>
    <w:p>
      <w:pPr>
        <w:pStyle w:val="Normal"/>
        <w:ind w:firstLine="540"/>
        <w:jc w:val="both"/>
        <w:rPr>
          <w:b/>
          <w:i/>
          <w:i/>
          <w:sz w:val="24"/>
          <w:szCs w:val="24"/>
        </w:rPr>
      </w:pPr>
      <w:r>
        <w:rPr>
          <w:sz w:val="24"/>
          <w:szCs w:val="24"/>
        </w:rPr>
        <w:t xml:space="preserve">Филиал ПАО «РусГидро» - «…………» предоставляет </w:t>
      </w:r>
      <w:r>
        <w:rPr>
          <w:b/>
          <w:i/>
          <w:sz w:val="24"/>
          <w:szCs w:val="24"/>
        </w:rPr>
        <w:t>указать наименование организации Подрядчика</w:t>
      </w:r>
      <w:r>
        <w:rPr>
          <w:sz w:val="24"/>
          <w:szCs w:val="24"/>
        </w:rPr>
        <w:t xml:space="preserve"> участок (территорию): </w:t>
      </w:r>
      <w:r>
        <w:rPr>
          <w:b/>
          <w:i/>
          <w:sz w:val="24"/>
          <w:szCs w:val="24"/>
        </w:rPr>
        <w:t>необходимо к акту-допуску приложить схему с указанием на ней участков, выделенных Подрядчику для выполнения работы или указать координаты, ограничивающие предоставленный для выполнения работ участок.</w:t>
      </w:r>
    </w:p>
    <w:tbl>
      <w:tblPr>
        <w:tblW w:w="9560"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955"/>
        <w:gridCol w:w="7604"/>
      </w:tblGrid>
      <w:tr>
        <w:trPr/>
        <w:tc>
          <w:tcPr>
            <w:tcW w:w="1955"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rPr>
            </w:pPr>
            <w:r>
              <w:rPr>
                <w:i/>
                <w:sz w:val="24"/>
                <w:szCs w:val="24"/>
              </w:rPr>
              <w:t>В горизонтали</w:t>
            </w:r>
          </w:p>
        </w:tc>
        <w:tc>
          <w:tcPr>
            <w:tcW w:w="7604"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rPr>
            </w:pPr>
            <w:r>
              <w:rPr>
                <w:i/>
                <w:sz w:val="24"/>
                <w:szCs w:val="24"/>
              </w:rPr>
              <w:t>Схемное наименование объекта (ОРУ, МАШЗАЛ, ПЛОТИНА и т.п.)</w:t>
            </w:r>
          </w:p>
        </w:tc>
      </w:tr>
      <w:tr>
        <w:trPr/>
        <w:tc>
          <w:tcPr>
            <w:tcW w:w="1955"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rPr>
            </w:pPr>
            <w:r>
              <w:rPr>
                <w:i/>
                <w:sz w:val="24"/>
                <w:szCs w:val="24"/>
              </w:rPr>
              <w:t>В вертикали</w:t>
            </w:r>
          </w:p>
        </w:tc>
        <w:tc>
          <w:tcPr>
            <w:tcW w:w="7604"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rPr>
            </w:pPr>
            <w:r>
              <w:rPr>
                <w:i/>
                <w:sz w:val="24"/>
                <w:szCs w:val="24"/>
              </w:rPr>
              <w:t xml:space="preserve">Наименования и цифровое обозначение отметок и т.п.  </w:t>
            </w:r>
          </w:p>
        </w:tc>
      </w:tr>
    </w:tbl>
    <w:p>
      <w:pPr>
        <w:pStyle w:val="Normal"/>
        <w:jc w:val="both"/>
        <w:rPr>
          <w:sz w:val="24"/>
          <w:szCs w:val="24"/>
        </w:rPr>
      </w:pPr>
      <w:r>
        <w:rPr>
          <w:sz w:val="24"/>
          <w:szCs w:val="24"/>
        </w:rPr>
        <w:t xml:space="preserve">для производства </w:t>
      </w:r>
      <w:r>
        <w:rPr>
          <w:b/>
          <w:i/>
          <w:sz w:val="24"/>
          <w:szCs w:val="24"/>
        </w:rPr>
        <w:t>указывается наименование работ, номер договора, максимальное количество работников, допускаемых к выполнению работы</w:t>
      </w:r>
      <w:r>
        <w:rPr>
          <w:sz w:val="24"/>
          <w:szCs w:val="24"/>
        </w:rPr>
        <w:t xml:space="preserve"> под руководством </w:t>
      </w:r>
      <w:r>
        <w:rPr>
          <w:b/>
          <w:i/>
          <w:sz w:val="24"/>
          <w:szCs w:val="24"/>
        </w:rPr>
        <w:t xml:space="preserve">указывается должность, ФИО работника </w:t>
      </w:r>
      <w:r>
        <w:rPr>
          <w:sz w:val="24"/>
          <w:szCs w:val="24"/>
        </w:rPr>
        <w:t xml:space="preserve">на следующий срок: </w:t>
      </w:r>
    </w:p>
    <w:p>
      <w:pPr>
        <w:pStyle w:val="Normal"/>
        <w:rPr>
          <w:sz w:val="24"/>
          <w:szCs w:val="24"/>
        </w:rPr>
      </w:pPr>
      <w:r>
        <w:rPr>
          <w:sz w:val="24"/>
          <w:szCs w:val="24"/>
        </w:rPr>
      </w:r>
    </w:p>
    <w:p>
      <w:pPr>
        <w:pStyle w:val="Normal"/>
        <w:rPr>
          <w:i/>
          <w:i/>
          <w:sz w:val="24"/>
          <w:szCs w:val="24"/>
        </w:rPr>
      </w:pPr>
      <w:r>
        <w:rPr>
          <w:sz w:val="24"/>
          <w:szCs w:val="24"/>
        </w:rPr>
        <w:t>Начало «   »_________20___ г.; окончание   «  » ________________   20_____ г.</w:t>
      </w:r>
    </w:p>
    <w:p>
      <w:pPr>
        <w:pStyle w:val="Normal"/>
        <w:ind w:firstLine="540"/>
        <w:jc w:val="both"/>
        <w:rPr>
          <w:sz w:val="24"/>
          <w:szCs w:val="24"/>
        </w:rPr>
      </w:pPr>
      <w:r>
        <w:rPr>
          <w:sz w:val="24"/>
          <w:szCs w:val="24"/>
        </w:rPr>
      </w:r>
    </w:p>
    <w:p>
      <w:pPr>
        <w:pStyle w:val="Normal"/>
        <w:ind w:firstLine="540"/>
        <w:jc w:val="both"/>
        <w:rPr>
          <w:sz w:val="24"/>
          <w:szCs w:val="24"/>
        </w:rPr>
      </w:pPr>
      <w:r>
        <w:rPr>
          <w:sz w:val="24"/>
          <w:szCs w:val="24"/>
        </w:rPr>
        <w:t>Опасные производственные факторы (определённые с учётом оценки рисков), которые действуют или могут возникнуть независимо от выполняемой работы в местах её производства:</w:t>
      </w:r>
    </w:p>
    <w:tbl>
      <w:tblPr>
        <w:tblW w:w="9668" w:type="dxa"/>
        <w:jc w:val="right"/>
        <w:tblInd w:w="0" w:type="dxa"/>
        <w:tblLayout w:type="fixed"/>
        <w:tblCellMar>
          <w:top w:w="0" w:type="dxa"/>
          <w:left w:w="108" w:type="dxa"/>
          <w:bottom w:w="0" w:type="dxa"/>
          <w:right w:w="108" w:type="dxa"/>
        </w:tblCellMar>
        <w:tblLook w:noVBand="1" w:val="04a0" w:noHBand="0" w:lastColumn="0" w:firstColumn="1" w:lastRow="0" w:firstRow="1"/>
      </w:tblPr>
      <w:tblGrid>
        <w:gridCol w:w="5552"/>
        <w:gridCol w:w="4115"/>
      </w:tblGrid>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kern w:val="2"/>
                <w:sz w:val="24"/>
                <w:szCs w:val="24"/>
              </w:rPr>
            </w:pPr>
            <w:r>
              <w:rPr>
                <w:kern w:val="2"/>
                <w:sz w:val="24"/>
                <w:szCs w:val="24"/>
              </w:rPr>
              <w:t>Наименование фактора</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Местонахождение фактора, собственник источника фактора</w:t>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работа в зоне расположения действующего энергооборудования, токоведущих частей находящихся под напряжением</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совмещенные работы, работа на ярусах сооружений, над которыми производится работа (монтаж, демонтаж, ремонт конструкций или технологического оборудования и т.п.)</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работа на высоте, работа ближе 2 метров от неограждённых перепадов по высоте 1,8 метра и более</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работа на скользкой поверхности</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 xml:space="preserve">работа в зоне действия, механизмов, технологического оборудования или их частей </w:t>
              <w:br/>
              <w:t>и узлов</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указать машины, механизмы</w:t>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повышенный уровень шума и вибрации</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повышенная температура воздуха рабочей зоны</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пониженная температура воздуха рабочей зоны</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воздействие химических веществ</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kern w:val="2"/>
                <w:sz w:val="24"/>
                <w:szCs w:val="24"/>
              </w:rPr>
              <w:t>указать вещества</w:t>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работа в подземных сооружениях</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работа в закрытых помещениях / ёмкостях</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работа в местах с ограниченной высотой / шириной  рабочей зоны</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r>
        <w:trPr/>
        <w:tc>
          <w:tcPr>
            <w:tcW w:w="55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i/>
                <w:i/>
                <w:sz w:val="24"/>
                <w:szCs w:val="24"/>
              </w:rPr>
            </w:pPr>
            <w:r>
              <w:rPr>
                <w:i/>
                <w:sz w:val="24"/>
                <w:szCs w:val="24"/>
              </w:rPr>
              <w:t>Перечень факторов данной таблицы не является исчерпывающим и при необходимости может быть уточнён</w:t>
            </w:r>
          </w:p>
        </w:tc>
        <w:tc>
          <w:tcPr>
            <w:tcW w:w="41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r>
          </w:p>
        </w:tc>
      </w:tr>
    </w:tbl>
    <w:p>
      <w:pPr>
        <w:pStyle w:val="Normal"/>
        <w:jc w:val="both"/>
        <w:rPr/>
      </w:pPr>
      <w:r>
        <w:rPr/>
      </w:r>
    </w:p>
    <w:p>
      <w:pPr>
        <w:pStyle w:val="Normal"/>
        <w:ind w:firstLine="708"/>
        <w:jc w:val="both"/>
        <w:rPr>
          <w:sz w:val="24"/>
          <w:szCs w:val="24"/>
        </w:rPr>
      </w:pPr>
      <w:r>
        <w:rPr>
          <w:sz w:val="24"/>
          <w:szCs w:val="24"/>
        </w:rPr>
        <w:t>Перечень специальных видов работ повышенной опасности, организуемых и выполняемых Подрядчиком:</w:t>
      </w:r>
    </w:p>
    <w:p>
      <w:pPr>
        <w:pStyle w:val="Normal"/>
        <w:jc w:val="both"/>
        <w:rPr>
          <w:i/>
          <w:i/>
          <w:sz w:val="24"/>
          <w:szCs w:val="24"/>
        </w:rPr>
      </w:pPr>
      <w:r>
        <w:rPr>
          <w:i/>
          <w:sz w:val="24"/>
          <w:szCs w:val="24"/>
        </w:rPr>
        <w:t>(например - работы на высоте, водолазные работы, и т.п.)</w:t>
      </w:r>
    </w:p>
    <w:p>
      <w:pPr>
        <w:pStyle w:val="Normal"/>
        <w:jc w:val="both"/>
        <w:rPr/>
      </w:pPr>
      <w:r>
        <w:rPr/>
      </w:r>
    </w:p>
    <w:p>
      <w:pPr>
        <w:pStyle w:val="Normal"/>
        <w:jc w:val="both"/>
        <w:rPr/>
      </w:pPr>
      <w:r>
        <w:rPr/>
        <w:t xml:space="preserve">  </w:t>
      </w:r>
    </w:p>
    <w:p>
      <w:pPr>
        <w:pStyle w:val="Normal"/>
        <w:jc w:val="both"/>
        <w:rPr>
          <w:b/>
          <w:sz w:val="24"/>
          <w:szCs w:val="24"/>
        </w:rPr>
      </w:pPr>
      <w:r>
        <w:rPr>
          <w:b/>
          <w:sz w:val="24"/>
          <w:szCs w:val="24"/>
        </w:rPr>
        <w:t>До начала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noVBand="0" w:val="01e0" w:noHBand="0" w:lastColumn="1" w:firstColumn="1" w:lastRow="1"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w:t>
            </w:r>
          </w:p>
          <w:p>
            <w:pPr>
              <w:pStyle w:val="Normal"/>
              <w:widowControl w:val="false"/>
              <w:rPr>
                <w:kern w:val="2"/>
                <w:sz w:val="24"/>
                <w:szCs w:val="24"/>
              </w:rPr>
            </w:pPr>
            <w:r>
              <w:rPr>
                <w:kern w:val="2"/>
                <w:sz w:val="24"/>
                <w:szCs w:val="24"/>
              </w:rPr>
              <w:t xml:space="preserve"> </w:t>
            </w:r>
            <w:r>
              <w:rPr>
                <w:kern w:val="2"/>
                <w:sz w:val="24"/>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 xml:space="preserve">Срок выполнения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283"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sz w:val="24"/>
                <w:szCs w:val="24"/>
              </w:rPr>
              <w:t>Мероприятия по выводу гидроагрегата, гидромеханического или технологического оборудования в ремонт (технические мероприятия).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283"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Мероприятия по подготовке рабочего места. Место производства работ ограничить защитным ограждением (указать вид ограждения), исключающим ошибочное проникновение работников подрядных организаций за пределы зоны работ, вывесить соответствующие плакаты безопасности.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До начала работ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 xml:space="preserve">Подрядная организация </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283"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При входе на участки (места работ) установить информационные щиты с указанием наименования строительной/монтажной/ремонтной площадки (места работ), названия исполнителя работ (подрядчика, генподрядчика), фамилии, должности и номеров телефонов лица ответственного за производство ремонтных, монтажных и строительно-монтажных работ по объекту, сроков начала и окончания работ, схемы объекта.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До начала работ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283"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sz w:val="24"/>
                <w:szCs w:val="24"/>
              </w:rPr>
            </w:pPr>
            <w:r>
              <w:rPr>
                <w:sz w:val="24"/>
                <w:szCs w:val="24"/>
              </w:rPr>
              <w:t>В случае работы в охранной зоне ВЛ, находящейся под напряжением, либо при производстве работ в распредустройствах, 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 из числа персонала - владельца электроустановки.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Составить график совмещённых работ, обеспечивающих безопасные условия труда между организациями, выполняющими работы в ремонтно-строительной зоне.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 с последующей (при необходимости) корректировкой 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Определить (согласовать) безопасные маршруты путей прохода людей к месту работы в ремонтно-строительной зоне.</w:t>
            </w:r>
          </w:p>
          <w:p>
            <w:pPr>
              <w:pStyle w:val="Normal"/>
              <w:widowControl w:val="false"/>
              <w:jc w:val="both"/>
              <w:rPr>
                <w:kern w:val="2"/>
                <w:sz w:val="24"/>
                <w:szCs w:val="24"/>
              </w:rPr>
            </w:pPr>
            <w:r>
              <w:rPr>
                <w:kern w:val="2"/>
                <w:sz w:val="24"/>
                <w:szCs w:val="24"/>
              </w:rPr>
              <w:t>Указать места прохода с приложением схемы.</w:t>
            </w:r>
          </w:p>
          <w:p>
            <w:pPr>
              <w:pStyle w:val="Normal"/>
              <w:widowControl w:val="false"/>
              <w:ind w:firstLine="227"/>
              <w:jc w:val="both"/>
              <w:rPr>
                <w:kern w:val="2"/>
                <w:sz w:val="24"/>
                <w:szCs w:val="24"/>
              </w:rPr>
            </w:pPr>
            <w:r>
              <w:rPr>
                <w:sz w:val="24"/>
                <w:szCs w:val="24"/>
              </w:rPr>
              <w:t>В том случае, когда путь следования бригады СМО к выгороженному соответствующим образом месту работы проходит через действующую часть эл. установки, необходимо чтобы работники СМО следовали к подготовленному месту работы в сопровождении уполномоченного персонала Филиала.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До начала работ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Филиал, служба совместно 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Ознакомить под роспись персонал со схемой маршрута.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 xml:space="preserve">При оформлении Актов-допусков и нарядов–допусков на производство работ в зоне действующего оборудования, указать мероприятия по предохранению от возможного повреждения действующего оборудования. </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До начала работ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Филиал, служба совместно 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Установить в зонах потенциально-опасных производственных факторов ограждения, знаки и плакаты безопасности.</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ind w:firstLine="225"/>
              <w:jc w:val="both"/>
              <w:rPr>
                <w:kern w:val="2"/>
                <w:sz w:val="24"/>
                <w:szCs w:val="24"/>
              </w:rPr>
            </w:pPr>
            <w:r>
              <w:rPr>
                <w:kern w:val="2"/>
                <w:sz w:val="24"/>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Провести персоналу подрядчика (-ов) вводный по ОТ и ПБ и первичный инструктаж на рабочем месте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Филиал, служба совместно с подрядной организацией</w:t>
            </w:r>
          </w:p>
        </w:tc>
      </w:tr>
      <w:tr>
        <w:trPr>
          <w:trHeight w:val="685" w:hRule="atLeast"/>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Проекты производства работ на виды работ. Все работы выполнять согласно разработанным ППР.</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лиц из числа инженерно-технического персонала ответственных за соблюдение требований природоохранного законодательства в области обращения с отходами, образующимися в процессе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 </w:t>
            </w:r>
            <w:r>
              <w:rPr>
                <w:kern w:val="2"/>
                <w:sz w:val="24"/>
                <w:szCs w:val="24"/>
              </w:rPr>
              <w:t>Указать лиц из числа инженерно-технического персонала ответственных за охрану труда на выделенном участке.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лиц из числа инженерно-технического персонала ответственных за обслуживание объектов, подконтрольных Ростехнадзору.</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лиц из числа инженерно-технического персонала ответственных за противопожарное состояние участка ремонтных/ монтажных/строительных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Укомплектовать первичными средствами пожаротушения места работ (объекты) в ремонтной/строительной зоне.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Обеспечить работающим персоналом необходимое и правильное применение средств индивидуальной защиты.</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 xml:space="preserve">Обустроить места для курения, места складирования бытового мусора в   ремонтно-строительной зоне.                        </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какой вид наряда-допуска  использовать для обеспечения безопасного выполнения работ, кто его выдаст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5"/>
              </w:numPr>
              <w:ind w:left="340" w:hanging="36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Указать, кто будет осуществлять первичный и повторные допуски на рабочем месте.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До начала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sz w:val="24"/>
                <w:szCs w:val="24"/>
              </w:rPr>
            </w:pPr>
            <w:r>
              <w:rPr>
                <w:i/>
                <w:kern w:val="2"/>
                <w:sz w:val="24"/>
                <w:szCs w:val="24"/>
              </w:rPr>
              <w:t>Перечень мероприятий, указанных в данной таблице не являются исчерпывающими 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r>
          </w:p>
        </w:tc>
      </w:tr>
    </w:tbl>
    <w:p>
      <w:pPr>
        <w:pStyle w:val="Normal"/>
        <w:tabs>
          <w:tab w:val="clear" w:pos="720"/>
          <w:tab w:val="left" w:pos="2627" w:leader="none"/>
        </w:tabs>
        <w:jc w:val="both"/>
        <w:rPr/>
      </w:pPr>
      <w:r>
        <w:rPr/>
      </w:r>
    </w:p>
    <w:p>
      <w:pPr>
        <w:pStyle w:val="Normal"/>
        <w:tabs>
          <w:tab w:val="clear" w:pos="720"/>
          <w:tab w:val="left" w:pos="2627" w:leader="none"/>
        </w:tabs>
        <w:jc w:val="both"/>
        <w:rPr/>
      </w:pPr>
      <w:r>
        <w:rPr/>
        <w:t>Подготовительные работы на участке территории Филиала, выделенном Подрядчику по Акту – допуску завершены.</w:t>
      </w:r>
    </w:p>
    <w:p>
      <w:pPr>
        <w:pStyle w:val="Normal"/>
        <w:tabs>
          <w:tab w:val="clear" w:pos="720"/>
          <w:tab w:val="left" w:pos="2627" w:leader="none"/>
        </w:tabs>
        <w:jc w:val="both"/>
        <w:rPr/>
      </w:pPr>
      <w:r>
        <w:rPr/>
      </w:r>
    </w:p>
    <w:p>
      <w:pPr>
        <w:pStyle w:val="Normal"/>
        <w:tabs>
          <w:tab w:val="clear" w:pos="720"/>
          <w:tab w:val="left" w:pos="2627" w:leader="none"/>
        </w:tabs>
        <w:ind w:firstLine="709"/>
        <w:jc w:val="both"/>
        <w:rPr>
          <w:sz w:val="24"/>
          <w:szCs w:val="24"/>
        </w:rPr>
      </w:pPr>
      <w:r>
        <w:rPr>
          <w:sz w:val="24"/>
          <w:szCs w:val="24"/>
        </w:rPr>
        <w:t xml:space="preserve">Заказчик отвечает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pPr>
        <w:pStyle w:val="Normal"/>
        <w:jc w:val="both"/>
        <w:rPr>
          <w:sz w:val="24"/>
          <w:szCs w:val="24"/>
        </w:rPr>
      </w:pPr>
      <w:r>
        <w:rPr>
          <w:sz w:val="24"/>
          <w:szCs w:val="24"/>
        </w:rPr>
        <w:tab/>
        <w:t>Подрядчик, при производстве работ внутри отведенной настоящим Актом-допуском территории, отвечает за безопасность, связанную с технологией выполнения работ, соблюдение правил охраны труда, пожарной и экологической безопасности, осуществление постоянного контроля за действиями членов бригады,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w:t>
      </w:r>
    </w:p>
    <w:p>
      <w:pPr>
        <w:pStyle w:val="Normal"/>
        <w:tabs>
          <w:tab w:val="clear" w:pos="720"/>
          <w:tab w:val="left" w:pos="2627" w:leader="none"/>
        </w:tabs>
        <w:jc w:val="both"/>
        <w:rPr/>
      </w:pPr>
      <w:r>
        <w:rPr/>
      </w:r>
    </w:p>
    <w:p>
      <w:pPr>
        <w:pStyle w:val="Normal"/>
        <w:tabs>
          <w:tab w:val="clear" w:pos="720"/>
          <w:tab w:val="left" w:pos="2627" w:leader="none"/>
        </w:tabs>
        <w:jc w:val="both"/>
        <w:rPr/>
      </w:pPr>
      <w:r>
        <w:rPr/>
      </w:r>
    </w:p>
    <w:p>
      <w:pPr>
        <w:pStyle w:val="Normal"/>
        <w:tabs>
          <w:tab w:val="clear" w:pos="720"/>
          <w:tab w:val="left" w:pos="2627" w:leader="none"/>
        </w:tabs>
        <w:jc w:val="both"/>
        <w:rPr/>
      </w:pPr>
      <w:r>
        <w:rPr/>
      </w:r>
    </w:p>
    <w:p>
      <w:pPr>
        <w:pStyle w:val="Normal"/>
        <w:tabs>
          <w:tab w:val="clear" w:pos="720"/>
          <w:tab w:val="left" w:pos="2627" w:leader="none"/>
        </w:tabs>
        <w:rPr/>
      </w:pPr>
      <w:r>
        <w:rPr/>
        <w:t>Участок сдал: Представители   Филиала ________________________________</w:t>
      </w:r>
    </w:p>
    <w:p>
      <w:pPr>
        <w:pStyle w:val="Normal"/>
        <w:tabs>
          <w:tab w:val="clear" w:pos="720"/>
          <w:tab w:val="left" w:pos="2627" w:leader="none"/>
        </w:tabs>
        <w:jc w:val="both"/>
        <w:rPr>
          <w:sz w:val="20"/>
        </w:rPr>
      </w:pPr>
      <w:r>
        <w:rPr>
          <w:sz w:val="20"/>
        </w:rPr>
        <w:t xml:space="preserve">                                                                                                                       </w:t>
      </w:r>
      <w:r>
        <w:rPr>
          <w:sz w:val="20"/>
        </w:rPr>
        <w:t>(подпись, Фамилия, И.О. дата, время)</w:t>
      </w:r>
    </w:p>
    <w:p>
      <w:pPr>
        <w:pStyle w:val="Normal"/>
        <w:tabs>
          <w:tab w:val="clear" w:pos="720"/>
          <w:tab w:val="left" w:pos="2627" w:leader="none"/>
        </w:tabs>
        <w:jc w:val="both"/>
        <w:rPr/>
      </w:pPr>
      <w:r>
        <w:rPr/>
      </w:r>
    </w:p>
    <w:p>
      <w:pPr>
        <w:pStyle w:val="Normal"/>
        <w:tabs>
          <w:tab w:val="clear" w:pos="720"/>
          <w:tab w:val="left" w:pos="2627" w:leader="none"/>
        </w:tabs>
        <w:rPr/>
      </w:pPr>
      <w:r>
        <w:rPr/>
        <w:t>Участок принял: Представитель Подрядчика ____________________________</w:t>
      </w:r>
    </w:p>
    <w:p>
      <w:pPr>
        <w:pStyle w:val="Normal"/>
        <w:tabs>
          <w:tab w:val="clear" w:pos="720"/>
          <w:tab w:val="left" w:pos="2627" w:leader="none"/>
        </w:tabs>
        <w:jc w:val="both"/>
        <w:rPr>
          <w:sz w:val="20"/>
        </w:rPr>
      </w:pPr>
      <w:r>
        <w:rPr>
          <w:sz w:val="20"/>
        </w:rPr>
        <w:t xml:space="preserve">                                                                                                                       </w:t>
      </w:r>
      <w:r>
        <w:rPr>
          <w:sz w:val="20"/>
        </w:rPr>
        <w:t>(подпись, Фамилия, И.О. дата, время)</w:t>
      </w:r>
    </w:p>
    <w:p>
      <w:pPr>
        <w:pStyle w:val="Normal"/>
        <w:tabs>
          <w:tab w:val="clear" w:pos="720"/>
          <w:tab w:val="left" w:pos="2627" w:leader="none"/>
        </w:tabs>
        <w:jc w:val="both"/>
        <w:rPr/>
      </w:pPr>
      <w:r>
        <w:rPr/>
      </w:r>
    </w:p>
    <w:p>
      <w:pPr>
        <w:pStyle w:val="Normal"/>
        <w:jc w:val="both"/>
        <w:rPr>
          <w:b/>
          <w:sz w:val="24"/>
          <w:szCs w:val="24"/>
        </w:rPr>
      </w:pPr>
      <w:r>
        <w:rPr>
          <w:b/>
          <w:sz w:val="24"/>
          <w:szCs w:val="24"/>
        </w:rPr>
        <w:t>Во время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Look w:noVBand="0" w:val="01e0" w:noHBand="0" w:lastColumn="1" w:firstColumn="1" w:lastRow="1"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w:t>
            </w:r>
          </w:p>
          <w:p>
            <w:pPr>
              <w:pStyle w:val="Normal"/>
              <w:widowControl w:val="false"/>
              <w:rPr>
                <w:kern w:val="2"/>
                <w:sz w:val="24"/>
                <w:szCs w:val="24"/>
              </w:rPr>
            </w:pPr>
            <w:r>
              <w:rPr>
                <w:kern w:val="2"/>
                <w:sz w:val="24"/>
                <w:szCs w:val="24"/>
              </w:rPr>
              <w:t xml:space="preserve"> </w:t>
            </w:r>
            <w:r>
              <w:rPr>
                <w:kern w:val="2"/>
                <w:sz w:val="24"/>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 xml:space="preserve">Срок выполнения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Указать Правила по охране труда, инструкции, требования которых должны исполняться в процессе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Производителю работ обеспечить наличие и правильное применение на рабочем месте исправного инструмента, инвентаря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Производителю работ осуществлять контроль за членами бригады с целью недопущения расширения рабочего места и объема задания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Руководителю работ осуществлять периодический контроль за работающей бригадой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Выполнять в конце рабочего дня уборку рабочего места, отключение оборудования.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Филиал, служба, 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акту-допуску и графику выполнения совмещённых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Проводить целевые, внеплановые  инструктажи персоналу Подрядчика</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 а лесов в целом - на устойчивость. Проект должен быть завизирован работником Службы охраны труда, утверждён Главным инженером (техническим директором) организации, выполняющей работы.</w:t>
            </w:r>
          </w:p>
          <w:p>
            <w:pPr>
              <w:pStyle w:val="Normal"/>
              <w:widowControl w:val="false"/>
              <w:jc w:val="both"/>
              <w:rPr>
                <w:kern w:val="2"/>
                <w:sz w:val="24"/>
                <w:szCs w:val="24"/>
              </w:rPr>
            </w:pPr>
            <w:r>
              <w:rPr>
                <w:kern w:val="2"/>
                <w:sz w:val="24"/>
                <w:szCs w:val="24"/>
              </w:rPr>
              <w:t>Сооружение неинвентарных лесов и их демонтаж выполнять по отдельному наряду-допуску.</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Не загромождать подходы к действующему оборудованию Филиала, находящемуся в выделенной зоне работ, с целью оперативного обслуживания этого оборудования</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Не размещать оборудование, материалы ближе 1 метра от стен и других строительных конструкций.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Во время работы постоянно</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6"/>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sz w:val="24"/>
                <w:szCs w:val="24"/>
              </w:rPr>
            </w:pPr>
            <w:r>
              <w:rPr>
                <w:i/>
                <w:kern w:val="2"/>
                <w:sz w:val="24"/>
                <w:szCs w:val="24"/>
              </w:rPr>
              <w:t>Перечень мероприятий, указанных в данной таблице не являются исчерпывающими 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r>
          </w:p>
        </w:tc>
      </w:tr>
    </w:tbl>
    <w:p>
      <w:pPr>
        <w:pStyle w:val="Normal"/>
        <w:jc w:val="both"/>
        <w:rPr>
          <w:b/>
          <w:sz w:val="24"/>
          <w:szCs w:val="24"/>
        </w:rPr>
      </w:pPr>
      <w:r>
        <w:rPr>
          <w:b/>
          <w:sz w:val="24"/>
          <w:szCs w:val="24"/>
        </w:rPr>
      </w:r>
    </w:p>
    <w:p>
      <w:pPr>
        <w:pStyle w:val="Normal"/>
        <w:jc w:val="both"/>
        <w:rPr>
          <w:b/>
          <w:sz w:val="24"/>
          <w:szCs w:val="24"/>
        </w:rPr>
      </w:pPr>
      <w:r>
        <w:rPr>
          <w:b/>
          <w:sz w:val="24"/>
          <w:szCs w:val="24"/>
        </w:rPr>
        <w:t>По окончании производства работ необходимо выполнить следующие мероприятия:</w:t>
      </w:r>
    </w:p>
    <w:tbl>
      <w:tblPr>
        <w:tblW w:w="9887" w:type="dxa"/>
        <w:jc w:val="right"/>
        <w:tblInd w:w="0" w:type="dxa"/>
        <w:tblLayout w:type="fixed"/>
        <w:tblCellMar>
          <w:top w:w="0" w:type="dxa"/>
          <w:left w:w="108" w:type="dxa"/>
          <w:bottom w:w="0" w:type="dxa"/>
          <w:right w:w="108" w:type="dxa"/>
        </w:tblCellMar>
        <w:tblLook w:noVBand="0" w:val="01e0" w:noHBand="0" w:lastColumn="1" w:firstColumn="1" w:lastRow="1" w:firstRow="1"/>
      </w:tblPr>
      <w:tblGrid>
        <w:gridCol w:w="851"/>
        <w:gridCol w:w="4960"/>
        <w:gridCol w:w="2151"/>
        <w:gridCol w:w="1924"/>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w:t>
            </w:r>
          </w:p>
          <w:p>
            <w:pPr>
              <w:pStyle w:val="Normal"/>
              <w:widowControl w:val="false"/>
              <w:rPr>
                <w:kern w:val="2"/>
                <w:sz w:val="24"/>
                <w:szCs w:val="24"/>
              </w:rPr>
            </w:pPr>
            <w:r>
              <w:rPr>
                <w:kern w:val="2"/>
                <w:sz w:val="24"/>
                <w:szCs w:val="24"/>
              </w:rPr>
              <w:t xml:space="preserve"> </w:t>
            </w:r>
            <w:r>
              <w:rPr>
                <w:kern w:val="2"/>
                <w:sz w:val="24"/>
                <w:szCs w:val="24"/>
              </w:rPr>
              <w:t>п/п</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Наименование мероприятий</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 xml:space="preserve">Срок выполнения </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rPr>
                <w:kern w:val="2"/>
                <w:sz w:val="24"/>
                <w:szCs w:val="24"/>
              </w:rPr>
            </w:pPr>
            <w:r>
              <w:rPr>
                <w:kern w:val="2"/>
                <w:sz w:val="24"/>
                <w:szCs w:val="24"/>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7"/>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Навести порядок на рабочем месте:</w:t>
            </w:r>
          </w:p>
          <w:p>
            <w:pPr>
              <w:pStyle w:val="Normal"/>
              <w:widowControl w:val="false"/>
              <w:jc w:val="both"/>
              <w:rPr>
                <w:kern w:val="2"/>
                <w:sz w:val="24"/>
                <w:szCs w:val="24"/>
              </w:rPr>
            </w:pPr>
            <w:r>
              <w:rPr>
                <w:kern w:val="2"/>
                <w:sz w:val="24"/>
                <w:szCs w:val="24"/>
              </w:rPr>
              <w:t>- вывести с территории Филиала мусор, отходы;</w:t>
            </w:r>
          </w:p>
          <w:p>
            <w:pPr>
              <w:pStyle w:val="Normal"/>
              <w:widowControl w:val="false"/>
              <w:jc w:val="both"/>
              <w:rPr>
                <w:kern w:val="2"/>
                <w:sz w:val="24"/>
                <w:szCs w:val="24"/>
              </w:rPr>
            </w:pPr>
            <w:r>
              <w:rPr>
                <w:kern w:val="2"/>
                <w:sz w:val="24"/>
                <w:szCs w:val="24"/>
              </w:rPr>
              <w:t>- отходы, принадлежащие Филиалу вывести в специально отведенное место;</w:t>
            </w:r>
          </w:p>
          <w:p>
            <w:pPr>
              <w:pStyle w:val="Normal"/>
              <w:widowControl w:val="false"/>
              <w:jc w:val="both"/>
              <w:rPr>
                <w:kern w:val="2"/>
                <w:sz w:val="24"/>
                <w:szCs w:val="24"/>
              </w:rPr>
            </w:pPr>
            <w:r>
              <w:rPr>
                <w:kern w:val="2"/>
                <w:sz w:val="24"/>
                <w:szCs w:val="24"/>
              </w:rPr>
              <w:t>- убрать с рабочего места инструменты, инвентарь, остатки материалов в специально отведенное место:</w:t>
            </w:r>
          </w:p>
          <w:p>
            <w:pPr>
              <w:pStyle w:val="Normal"/>
              <w:widowControl w:val="false"/>
              <w:jc w:val="both"/>
              <w:rPr>
                <w:kern w:val="2"/>
                <w:sz w:val="24"/>
                <w:szCs w:val="24"/>
              </w:rPr>
            </w:pPr>
            <w:r>
              <w:rPr>
                <w:kern w:val="2"/>
                <w:sz w:val="24"/>
                <w:szCs w:val="24"/>
              </w:rPr>
              <w:t>- снять плакаты и демонтировать ограждение рабочего места, убрать в специально отведенное место;</w:t>
            </w:r>
          </w:p>
          <w:p>
            <w:pPr>
              <w:pStyle w:val="Normal"/>
              <w:widowControl w:val="false"/>
              <w:jc w:val="both"/>
              <w:rPr>
                <w:kern w:val="2"/>
                <w:sz w:val="24"/>
                <w:szCs w:val="24"/>
              </w:rPr>
            </w:pPr>
            <w:r>
              <w:rPr>
                <w:kern w:val="2"/>
                <w:sz w:val="24"/>
                <w:szCs w:val="24"/>
              </w:rPr>
              <w:t>- сдать рабочее место оперативному персоналу Филиала или уполномоченному на это представителю Филиала. С отметкой в Акте-допуске</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По окончании работ</w:t>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t>Персонал подрядчика, Филиала</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7"/>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kern w:val="2"/>
                <w:sz w:val="24"/>
                <w:szCs w:val="24"/>
              </w:rPr>
            </w:pPr>
            <w:r>
              <w:rPr>
                <w:kern w:val="2"/>
                <w:sz w:val="24"/>
                <w:szCs w:val="24"/>
              </w:rPr>
              <w:t>Восстановить целостность (окраску) строительных конструкций, поврежденных в результате выполнения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7"/>
              </w:numPr>
              <w:rPr>
                <w:kern w:val="2"/>
                <w:sz w:val="24"/>
                <w:szCs w:val="24"/>
              </w:rPr>
            </w:pPr>
            <w:r>
              <w:rPr>
                <w:kern w:val="2"/>
                <w:sz w:val="24"/>
                <w:szCs w:val="24"/>
              </w:rPr>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i/>
                <w:i/>
                <w:kern w:val="2"/>
                <w:sz w:val="24"/>
                <w:szCs w:val="24"/>
              </w:rPr>
            </w:pPr>
            <w:r>
              <w:rPr>
                <w:i/>
                <w:kern w:val="2"/>
                <w:sz w:val="24"/>
                <w:szCs w:val="24"/>
              </w:rPr>
              <w:t>Перечень мероприятий, указанных в данной таблице не являются исчерпывающими и может быть при необходимости уточнён</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c>
          <w:tcPr>
            <w:tcW w:w="19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Autospacing="1" w:after="0"/>
              <w:jc w:val="both"/>
              <w:rPr>
                <w:kern w:val="2"/>
                <w:sz w:val="24"/>
                <w:szCs w:val="24"/>
              </w:rPr>
            </w:pPr>
            <w:r>
              <w:rPr>
                <w:kern w:val="2"/>
                <w:sz w:val="24"/>
                <w:szCs w:val="24"/>
              </w:rPr>
            </w:r>
          </w:p>
        </w:tc>
      </w:tr>
    </w:tbl>
    <w:p>
      <w:pPr>
        <w:pStyle w:val="Normal"/>
        <w:tabs>
          <w:tab w:val="clear" w:pos="720"/>
          <w:tab w:val="left" w:pos="2627" w:leader="none"/>
        </w:tabs>
        <w:jc w:val="both"/>
        <w:rPr/>
      </w:pPr>
      <w:r>
        <w:rPr/>
      </w:r>
    </w:p>
    <w:p>
      <w:pPr>
        <w:pStyle w:val="Normal"/>
        <w:tabs>
          <w:tab w:val="clear" w:pos="720"/>
          <w:tab w:val="left" w:pos="2627" w:leader="none"/>
        </w:tabs>
        <w:jc w:val="both"/>
        <w:rPr/>
      </w:pPr>
      <w:r>
        <w:rPr/>
        <w:t>Работы на участке территории Филиала выделенном Подрядчику по Акту – допуску завершены.</w:t>
      </w:r>
    </w:p>
    <w:p>
      <w:pPr>
        <w:pStyle w:val="Normal"/>
        <w:tabs>
          <w:tab w:val="clear" w:pos="720"/>
          <w:tab w:val="left" w:pos="2627" w:leader="none"/>
        </w:tabs>
        <w:jc w:val="both"/>
        <w:rPr/>
      </w:pPr>
      <w:r>
        <w:rPr/>
      </w:r>
    </w:p>
    <w:p>
      <w:pPr>
        <w:pStyle w:val="Normal"/>
        <w:tabs>
          <w:tab w:val="clear" w:pos="720"/>
          <w:tab w:val="left" w:pos="2627" w:leader="none"/>
        </w:tabs>
        <w:jc w:val="both"/>
        <w:rPr/>
      </w:pPr>
      <w:r>
        <w:rPr/>
        <w:t>Участок сдал: Представитель Подрядчика ________________________________</w:t>
      </w:r>
    </w:p>
    <w:p>
      <w:pPr>
        <w:pStyle w:val="Normal"/>
        <w:tabs>
          <w:tab w:val="clear" w:pos="720"/>
          <w:tab w:val="left" w:pos="2627" w:leader="none"/>
        </w:tabs>
        <w:jc w:val="both"/>
        <w:rPr>
          <w:sz w:val="20"/>
        </w:rPr>
      </w:pPr>
      <w:r>
        <w:rPr>
          <w:sz w:val="20"/>
        </w:rPr>
        <w:t xml:space="preserve">                                                                                                                       </w:t>
      </w:r>
      <w:r>
        <w:rPr>
          <w:sz w:val="20"/>
        </w:rPr>
        <w:t>(подпись, Фамилия, И.О. дата, время)</w:t>
      </w:r>
    </w:p>
    <w:p>
      <w:pPr>
        <w:pStyle w:val="Normal"/>
        <w:tabs>
          <w:tab w:val="clear" w:pos="720"/>
          <w:tab w:val="left" w:pos="2627" w:leader="none"/>
        </w:tabs>
        <w:jc w:val="both"/>
        <w:rPr/>
      </w:pPr>
      <w:r>
        <w:rPr/>
        <w:t>Участок принял: Представители Филиала __________________________________</w:t>
      </w:r>
    </w:p>
    <w:p>
      <w:pPr>
        <w:pStyle w:val="Normal"/>
        <w:tabs>
          <w:tab w:val="clear" w:pos="720"/>
          <w:tab w:val="left" w:pos="2627" w:leader="none"/>
        </w:tabs>
        <w:jc w:val="both"/>
        <w:rPr>
          <w:sz w:val="20"/>
        </w:rPr>
      </w:pPr>
      <w:r>
        <w:rPr>
          <w:sz w:val="20"/>
        </w:rPr>
        <w:t xml:space="preserve">                                                                                                                       </w:t>
      </w:r>
      <w:r>
        <w:rPr>
          <w:sz w:val="20"/>
        </w:rPr>
        <w:t>(подпись, Фамилия, И.О. дата, время)</w:t>
      </w:r>
    </w:p>
    <w:p>
      <w:pPr>
        <w:pStyle w:val="Normal"/>
        <w:tabs>
          <w:tab w:val="clear" w:pos="720"/>
          <w:tab w:val="left" w:pos="2627" w:leader="none"/>
        </w:tabs>
        <w:jc w:val="both"/>
        <w:rPr/>
      </w:pPr>
      <w:r>
        <w:rPr/>
      </w:r>
    </w:p>
    <w:p>
      <w:pPr>
        <w:pStyle w:val="Normal"/>
        <w:tabs>
          <w:tab w:val="clear" w:pos="720"/>
          <w:tab w:val="left" w:pos="2627" w:leader="none"/>
        </w:tabs>
        <w:jc w:val="both"/>
        <w:rPr>
          <w:i/>
          <w:i/>
        </w:rPr>
      </w:pPr>
      <w:r>
        <w:rPr/>
        <w:t xml:space="preserve">        </w:t>
      </w:r>
      <w:r>
        <w:rPr/>
        <w:t xml:space="preserve">Право подписи в п. 9 наряда-допуска, выданного согласно Правил по охране труда в строительстве и Правил по охране труда при работе на высоте со стороны Филиала ПАО «РусГидро» - «…………» предоставлено </w:t>
      </w:r>
      <w:r>
        <w:rPr>
          <w:i/>
        </w:rPr>
        <w:t>_____________</w:t>
      </w:r>
    </w:p>
    <w:p>
      <w:pPr>
        <w:pStyle w:val="Normal"/>
        <w:tabs>
          <w:tab w:val="clear" w:pos="720"/>
          <w:tab w:val="left" w:pos="2627" w:leader="none"/>
        </w:tabs>
        <w:jc w:val="both"/>
        <w:rPr>
          <w:sz w:val="20"/>
        </w:rPr>
      </w:pPr>
      <w:r>
        <w:rPr>
          <w:sz w:val="20"/>
        </w:rPr>
        <w:t xml:space="preserve">                                                                                                                                               </w:t>
      </w:r>
      <w:r>
        <w:rPr>
          <w:sz w:val="20"/>
        </w:rPr>
        <w:t>(Фамилия, И.О.)</w:t>
      </w:r>
      <w:r>
        <w:rPr>
          <w:b/>
          <w:i/>
          <w:sz w:val="20"/>
        </w:rPr>
        <w:t xml:space="preserve"> </w:t>
      </w:r>
    </w:p>
    <w:p>
      <w:pPr>
        <w:pStyle w:val="Normal"/>
        <w:rPr/>
      </w:pPr>
      <w:r>
        <w:rPr/>
        <w:t xml:space="preserve">Представитель </w:t>
      </w:r>
    </w:p>
    <w:p>
      <w:pPr>
        <w:pStyle w:val="Normal"/>
        <w:rPr>
          <w:u w:val="single"/>
        </w:rPr>
      </w:pPr>
      <w:r>
        <w:rPr/>
        <w:t>Филиала ПАО «РусГидро» - «………»                __________________</w:t>
      </w:r>
    </w:p>
    <w:p>
      <w:pPr>
        <w:pStyle w:val="Normal"/>
        <w:rPr>
          <w:sz w:val="22"/>
        </w:rPr>
      </w:pPr>
      <w:r>
        <w:rPr/>
        <w:tab/>
        <w:tab/>
        <w:tab/>
        <w:tab/>
        <w:tab/>
      </w:r>
      <w:r>
        <w:rPr>
          <w:sz w:val="22"/>
        </w:rPr>
        <w:t xml:space="preserve">                                                                (подпись)</w:t>
      </w:r>
    </w:p>
    <w:p>
      <w:pPr>
        <w:pStyle w:val="Normal"/>
        <w:rPr/>
      </w:pPr>
      <w:r>
        <w:rPr/>
        <w:t xml:space="preserve">Представитель подрядчика, </w:t>
      </w:r>
    </w:p>
    <w:p>
      <w:pPr>
        <w:pStyle w:val="Normal"/>
        <w:rPr/>
      </w:pPr>
      <w:r>
        <w:rPr/>
        <w:t xml:space="preserve">ответственный за производство </w:t>
      </w:r>
    </w:p>
    <w:p>
      <w:pPr>
        <w:pStyle w:val="Normal"/>
        <w:rPr>
          <w:u w:val="single"/>
        </w:rPr>
      </w:pPr>
      <w:r>
        <w:rPr/>
        <w:t>строительных/монтажных/ремонтных работ                  ___________________</w:t>
      </w:r>
    </w:p>
    <w:p>
      <w:pPr>
        <w:pStyle w:val="Normal"/>
        <w:rPr>
          <w:sz w:val="22"/>
        </w:rPr>
      </w:pPr>
      <w:r>
        <w:rPr/>
        <w:t xml:space="preserve">            </w:t>
      </w:r>
      <w:r>
        <w:rPr/>
        <w:tab/>
        <w:tab/>
        <w:tab/>
      </w:r>
      <w:r>
        <w:rPr>
          <w:sz w:val="22"/>
        </w:rPr>
        <w:t xml:space="preserve">                                                                               (подпись)</w:t>
      </w:r>
    </w:p>
    <w:p>
      <w:pPr>
        <w:pStyle w:val="Normal"/>
        <w:rPr/>
      </w:pPr>
      <w:r>
        <w:rPr/>
      </w:r>
    </w:p>
    <w:p>
      <w:pPr>
        <w:pStyle w:val="Normal"/>
        <w:rPr/>
      </w:pPr>
      <w:r>
        <w:rPr/>
        <w:t>Согласовано:</w:t>
      </w:r>
    </w:p>
    <w:p>
      <w:pPr>
        <w:pStyle w:val="Normal"/>
        <w:rPr>
          <w:u w:val="single"/>
        </w:rPr>
      </w:pPr>
      <w:r>
        <w:rPr/>
        <w:t>Начальник ОС                                                                 ___________________</w:t>
      </w:r>
    </w:p>
    <w:p>
      <w:pPr>
        <w:pStyle w:val="Normal"/>
        <w:rPr>
          <w:sz w:val="22"/>
        </w:rPr>
      </w:pPr>
      <w:r>
        <w:rPr/>
        <w:t xml:space="preserve">            </w:t>
      </w:r>
      <w:r>
        <w:rPr/>
        <w:tab/>
        <w:tab/>
        <w:tab/>
      </w:r>
      <w:r>
        <w:rPr>
          <w:sz w:val="22"/>
        </w:rPr>
        <w:t xml:space="preserve">                                                                              (подпись)</w:t>
      </w:r>
    </w:p>
    <w:p>
      <w:pPr>
        <w:pStyle w:val="Normal"/>
        <w:rPr/>
      </w:pPr>
      <w:r>
        <w:rPr/>
      </w:r>
    </w:p>
    <w:p>
      <w:pPr>
        <w:pStyle w:val="Normal"/>
        <w:rPr>
          <w:u w:val="single"/>
        </w:rPr>
      </w:pPr>
      <w:r>
        <w:rPr/>
        <w:t>Начальник СОТиПК                                                            ___________________</w:t>
      </w:r>
    </w:p>
    <w:p>
      <w:pPr>
        <w:pStyle w:val="Normal"/>
        <w:rPr/>
      </w:pPr>
      <w:r>
        <w:rPr/>
        <w:t xml:space="preserve">            </w:t>
      </w:r>
      <w:r>
        <w:rPr/>
        <w:tab/>
        <w:tab/>
        <w:tab/>
        <w:t xml:space="preserve">                                                                   </w:t>
      </w:r>
      <w:r>
        <w:rPr>
          <w:sz w:val="22"/>
        </w:rPr>
        <w:t>(подпись)</w:t>
      </w:r>
    </w:p>
    <w:p>
      <w:pPr>
        <w:pStyle w:val="Normal"/>
        <w:rPr/>
      </w:pPr>
      <w:r>
        <w:rPr/>
      </w:r>
    </w:p>
    <w:p>
      <w:pPr>
        <w:pStyle w:val="Normal"/>
        <w:rPr/>
      </w:pPr>
      <w:r>
        <w:rPr/>
      </w:r>
    </w:p>
    <w:p>
      <w:pPr>
        <w:pStyle w:val="Normal"/>
        <w:rPr>
          <w:u w:val="single"/>
        </w:rPr>
      </w:pPr>
      <w:r>
        <w:rPr/>
        <w:t>_________________                                                            ___________________</w:t>
      </w:r>
    </w:p>
    <w:p>
      <w:pPr>
        <w:pStyle w:val="Normal"/>
        <w:rPr/>
      </w:pPr>
      <w:r>
        <w:rPr/>
        <w:t xml:space="preserve">            </w:t>
      </w:r>
      <w:r>
        <w:rPr/>
        <w:tab/>
        <w:tab/>
        <w:tab/>
        <w:t xml:space="preserve">                                                                   </w:t>
      </w:r>
      <w:r>
        <w:rPr>
          <w:sz w:val="22"/>
        </w:rPr>
        <w:t>(подпись)</w:t>
      </w:r>
    </w:p>
    <w:p>
      <w:pPr>
        <w:pStyle w:val="Normal"/>
        <w:ind w:firstLine="540"/>
        <w:jc w:val="both"/>
        <w:rPr/>
      </w:pPr>
      <w:r>
        <w:rPr/>
      </w:r>
    </w:p>
    <w:p>
      <w:pPr>
        <w:pStyle w:val="Normal"/>
        <w:ind w:firstLine="284"/>
        <w:jc w:val="both"/>
        <w:rPr>
          <w:sz w:val="24"/>
        </w:rPr>
      </w:pPr>
      <w:r>
        <w:rPr>
          <w:sz w:val="24"/>
        </w:rPr>
        <w:t>Акт-допуск выписывается в 2-х экземплярах. Один экземпляр хранится на рабочем месте Подрядчика.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 который курирует выполнение работ Подрядчика. Срок хранения закрытых актов допусков 30 календарных дней.</w:t>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keepNext w:val="true"/>
        <w:numPr>
          <w:ilvl w:val="0"/>
          <w:numId w:val="0"/>
        </w:numPr>
        <w:ind w:left="0" w:hanging="0"/>
        <w:jc w:val="right"/>
        <w:outlineLvl w:val="0"/>
        <w:rPr>
          <w:iCs/>
          <w:sz w:val="24"/>
          <w:szCs w:val="20"/>
        </w:rPr>
      </w:pPr>
      <w:r>
        <w:rPr>
          <w:iCs/>
          <w:sz w:val="24"/>
          <w:szCs w:val="20"/>
        </w:rPr>
      </w:r>
      <w:r>
        <w:br w:type="page"/>
      </w:r>
    </w:p>
    <w:p>
      <w:pPr>
        <w:pStyle w:val="Normal"/>
        <w:keepNext w:val="true"/>
        <w:numPr>
          <w:ilvl w:val="0"/>
          <w:numId w:val="0"/>
        </w:numPr>
        <w:ind w:left="0" w:hanging="0"/>
        <w:jc w:val="right"/>
        <w:outlineLvl w:val="0"/>
        <w:rPr>
          <w:iCs/>
          <w:sz w:val="24"/>
          <w:szCs w:val="20"/>
        </w:rPr>
      </w:pPr>
      <w:bookmarkStart w:id="33" w:name="_Toc93410103"/>
      <w:r>
        <w:rPr>
          <w:iCs/>
          <w:sz w:val="24"/>
          <w:szCs w:val="20"/>
        </w:rPr>
        <w:t>Приложение 5</w:t>
      </w:r>
      <w:bookmarkEnd w:id="33"/>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center"/>
        <w:outlineLvl w:val="0"/>
        <w:rPr>
          <w:sz w:val="24"/>
          <w:szCs w:val="20"/>
        </w:rPr>
      </w:pPr>
      <w:bookmarkStart w:id="34" w:name="_Toc93410104"/>
      <w:r>
        <w:rPr>
          <w:sz w:val="24"/>
          <w:szCs w:val="20"/>
        </w:rPr>
        <w:t>Форма протокола внезапной проверки работающей бригады</w:t>
      </w:r>
      <w:bookmarkEnd w:id="34"/>
    </w:p>
    <w:p>
      <w:pPr>
        <w:pStyle w:val="Normal"/>
        <w:jc w:val="center"/>
        <w:rPr>
          <w:sz w:val="24"/>
          <w:szCs w:val="24"/>
        </w:rPr>
      </w:pPr>
      <w:r>
        <w:rPr>
          <w:sz w:val="24"/>
          <w:szCs w:val="24"/>
        </w:rPr>
      </w:r>
    </w:p>
    <w:p>
      <w:pPr>
        <w:pStyle w:val="Normal"/>
        <w:jc w:val="center"/>
        <w:rPr>
          <w:sz w:val="24"/>
          <w:szCs w:val="24"/>
        </w:rPr>
      </w:pPr>
      <w:r>
        <w:rPr>
          <w:sz w:val="24"/>
          <w:szCs w:val="24"/>
        </w:rPr>
        <w:t>(оформляется на бланке филиала ПАО «РусГидро»)</w:t>
      </w:r>
    </w:p>
    <w:p>
      <w:pPr>
        <w:pStyle w:val="Normal"/>
        <w:jc w:val="center"/>
        <w:rPr/>
      </w:pPr>
      <w:r>
        <w:rPr/>
      </w:r>
    </w:p>
    <w:p>
      <w:pPr>
        <w:pStyle w:val="Normal"/>
        <w:jc w:val="center"/>
        <w:rPr>
          <w:i/>
          <w:i/>
          <w:iCs/>
          <w:sz w:val="24"/>
          <w:szCs w:val="24"/>
        </w:rPr>
      </w:pPr>
      <w:r>
        <w:rPr>
          <w:i/>
          <w:iCs/>
          <w:sz w:val="24"/>
          <w:szCs w:val="24"/>
        </w:rPr>
        <w:t>ПРОТОКОЛ</w:t>
      </w:r>
    </w:p>
    <w:p>
      <w:pPr>
        <w:pStyle w:val="Normal"/>
        <w:jc w:val="center"/>
        <w:rPr>
          <w:i/>
          <w:i/>
          <w:iCs/>
          <w:sz w:val="24"/>
          <w:szCs w:val="24"/>
        </w:rPr>
      </w:pPr>
      <w:r>
        <w:rPr>
          <w:i/>
          <w:iCs/>
          <w:sz w:val="24"/>
          <w:szCs w:val="24"/>
        </w:rPr>
        <w:t xml:space="preserve">внезапной проверки работающей бригады _________ </w:t>
      </w:r>
    </w:p>
    <w:p>
      <w:pPr>
        <w:pStyle w:val="Normal"/>
        <w:jc w:val="right"/>
        <w:rPr/>
      </w:pPr>
      <w:r>
        <w:rPr/>
      </w:r>
    </w:p>
    <w:p>
      <w:pPr>
        <w:pStyle w:val="Normal"/>
        <w:jc w:val="right"/>
        <w:rPr/>
      </w:pPr>
      <w:r>
        <w:rPr/>
      </w:r>
    </w:p>
    <w:p>
      <w:pPr>
        <w:pStyle w:val="Normal"/>
        <w:jc w:val="right"/>
        <w:rPr>
          <w:i/>
          <w:i/>
          <w:sz w:val="26"/>
          <w:szCs w:val="26"/>
          <w:u w:val="single"/>
        </w:rPr>
      </w:pPr>
      <w:r>
        <w:rPr>
          <w:i/>
          <w:sz w:val="26"/>
          <w:szCs w:val="26"/>
          <w:u w:val="single"/>
        </w:rPr>
        <w:t xml:space="preserve"> </w:t>
      </w:r>
      <w:r>
        <w:rPr>
          <w:i/>
          <w:sz w:val="26"/>
          <w:szCs w:val="26"/>
          <w:u w:val="single"/>
        </w:rPr>
        <w:t>дд мм гггг.</w:t>
      </w:r>
    </w:p>
    <w:p>
      <w:pPr>
        <w:pStyle w:val="Normal"/>
        <w:jc w:val="right"/>
        <w:rPr>
          <w:sz w:val="26"/>
          <w:szCs w:val="26"/>
        </w:rPr>
      </w:pPr>
      <w:r>
        <w:rPr>
          <w:sz w:val="26"/>
          <w:szCs w:val="26"/>
        </w:rPr>
      </w:r>
    </w:p>
    <w:p>
      <w:pPr>
        <w:pStyle w:val="Normal"/>
        <w:numPr>
          <w:ilvl w:val="0"/>
          <w:numId w:val="19"/>
        </w:numPr>
        <w:spacing w:lineRule="auto" w:line="276" w:before="0" w:after="0"/>
        <w:ind w:left="142" w:hanging="142"/>
        <w:contextualSpacing/>
        <w:jc w:val="both"/>
        <w:rPr>
          <w:b/>
          <w:sz w:val="26"/>
          <w:szCs w:val="26"/>
        </w:rPr>
      </w:pPr>
      <w:r>
        <w:rPr>
          <w:sz w:val="26"/>
          <w:szCs w:val="26"/>
        </w:rPr>
        <w:t>Место работы:</w:t>
      </w:r>
      <w:r>
        <w:rPr>
          <w:b/>
          <w:i/>
          <w:sz w:val="26"/>
          <w:szCs w:val="26"/>
        </w:rPr>
        <w:t xml:space="preserve"> _____________________________ </w:t>
      </w:r>
    </w:p>
    <w:p>
      <w:pPr>
        <w:pStyle w:val="Normal"/>
        <w:numPr>
          <w:ilvl w:val="0"/>
          <w:numId w:val="19"/>
        </w:numPr>
        <w:spacing w:lineRule="auto" w:line="276" w:before="0" w:after="0"/>
        <w:ind w:left="142" w:hanging="142"/>
        <w:contextualSpacing/>
        <w:jc w:val="both"/>
        <w:rPr>
          <w:b/>
          <w:sz w:val="26"/>
          <w:szCs w:val="26"/>
        </w:rPr>
      </w:pPr>
      <w:r>
        <w:rPr>
          <w:sz w:val="26"/>
          <w:szCs w:val="26"/>
        </w:rPr>
        <w:t xml:space="preserve">Дата и время проведения работ: </w:t>
      </w:r>
      <w:r>
        <w:rPr>
          <w:b/>
          <w:sz w:val="26"/>
          <w:szCs w:val="26"/>
        </w:rPr>
        <w:t xml:space="preserve">______________ </w:t>
      </w:r>
    </w:p>
    <w:p>
      <w:pPr>
        <w:pStyle w:val="Normal"/>
        <w:numPr>
          <w:ilvl w:val="0"/>
          <w:numId w:val="19"/>
        </w:numPr>
        <w:spacing w:lineRule="auto" w:line="276" w:before="0" w:after="0"/>
        <w:ind w:left="142" w:hanging="142"/>
        <w:contextualSpacing/>
        <w:jc w:val="both"/>
        <w:rPr>
          <w:sz w:val="26"/>
          <w:szCs w:val="26"/>
        </w:rPr>
      </w:pPr>
      <w:r>
        <w:rPr>
          <w:sz w:val="26"/>
          <w:szCs w:val="26"/>
        </w:rPr>
        <w:t xml:space="preserve">Номер наряда: </w:t>
      </w:r>
      <w:r>
        <w:rPr>
          <w:b/>
          <w:i/>
          <w:sz w:val="26"/>
          <w:szCs w:val="26"/>
        </w:rPr>
        <w:t>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Лицо, выдавшее наряд: </w:t>
      </w:r>
      <w:r>
        <w:rPr>
          <w:b/>
          <w:i/>
          <w:sz w:val="26"/>
          <w:szCs w:val="26"/>
        </w:rPr>
        <w:t>__________________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Ответственный руководитель работ: </w:t>
      </w:r>
      <w:r>
        <w:rPr>
          <w:b/>
          <w:i/>
          <w:sz w:val="26"/>
          <w:szCs w:val="26"/>
        </w:rPr>
        <w:t>______________________</w:t>
      </w:r>
      <w:r>
        <w:rPr>
          <w:sz w:val="26"/>
          <w:szCs w:val="26"/>
        </w:rPr>
        <w:t xml:space="preserve"> </w:t>
      </w:r>
    </w:p>
    <w:p>
      <w:pPr>
        <w:pStyle w:val="Normal"/>
        <w:numPr>
          <w:ilvl w:val="0"/>
          <w:numId w:val="19"/>
        </w:numPr>
        <w:spacing w:lineRule="auto" w:line="276" w:before="0" w:after="0"/>
        <w:ind w:left="142" w:hanging="142"/>
        <w:contextualSpacing/>
        <w:jc w:val="both"/>
        <w:rPr>
          <w:sz w:val="26"/>
          <w:szCs w:val="26"/>
        </w:rPr>
      </w:pPr>
      <w:r>
        <w:rPr>
          <w:sz w:val="26"/>
          <w:szCs w:val="26"/>
        </w:rPr>
        <w:t xml:space="preserve">Допускающий: </w:t>
      </w:r>
      <w:r>
        <w:rPr>
          <w:b/>
          <w:i/>
          <w:sz w:val="26"/>
          <w:szCs w:val="26"/>
        </w:rPr>
        <w:t>__________________________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Производитель работ: </w:t>
      </w:r>
      <w:r>
        <w:rPr>
          <w:b/>
          <w:i/>
          <w:sz w:val="26"/>
          <w:szCs w:val="26"/>
        </w:rPr>
        <w:t>__________________________</w:t>
      </w:r>
    </w:p>
    <w:p>
      <w:pPr>
        <w:pStyle w:val="Normal"/>
        <w:numPr>
          <w:ilvl w:val="0"/>
          <w:numId w:val="19"/>
        </w:numPr>
        <w:spacing w:lineRule="auto" w:line="276" w:before="0" w:after="0"/>
        <w:ind w:left="142" w:hanging="142"/>
        <w:contextualSpacing/>
        <w:jc w:val="both"/>
        <w:rPr>
          <w:sz w:val="26"/>
          <w:szCs w:val="26"/>
        </w:rPr>
      </w:pPr>
      <w:r>
        <w:rPr>
          <w:sz w:val="26"/>
          <w:szCs w:val="26"/>
        </w:rPr>
        <w:t xml:space="preserve">Члены бригады: </w:t>
      </w:r>
      <w:r>
        <w:rPr>
          <w:b/>
          <w:i/>
          <w:sz w:val="26"/>
          <w:szCs w:val="26"/>
        </w:rPr>
        <w:t>__________________________________</w:t>
      </w:r>
    </w:p>
    <w:p>
      <w:pPr>
        <w:pStyle w:val="Normal"/>
        <w:numPr>
          <w:ilvl w:val="0"/>
          <w:numId w:val="19"/>
        </w:numPr>
        <w:spacing w:lineRule="auto" w:line="276" w:before="0" w:after="0"/>
        <w:ind w:left="142" w:hanging="142"/>
        <w:contextualSpacing/>
        <w:jc w:val="both"/>
        <w:rPr>
          <w:sz w:val="26"/>
          <w:szCs w:val="26"/>
        </w:rPr>
      </w:pPr>
      <w:r>
        <w:rPr>
          <w:sz w:val="26"/>
          <w:szCs w:val="26"/>
        </w:rPr>
        <w:t xml:space="preserve">Наличие удостоверений: </w:t>
      </w:r>
      <w:r>
        <w:rPr>
          <w:b/>
          <w:i/>
          <w:sz w:val="26"/>
          <w:szCs w:val="26"/>
        </w:rPr>
        <w:t>____________________________</w:t>
      </w:r>
    </w:p>
    <w:p>
      <w:pPr>
        <w:pStyle w:val="Normal"/>
        <w:numPr>
          <w:ilvl w:val="0"/>
          <w:numId w:val="19"/>
        </w:numPr>
        <w:spacing w:lineRule="auto" w:line="276" w:before="0" w:after="0"/>
        <w:ind w:left="142" w:hanging="142"/>
        <w:contextualSpacing/>
        <w:jc w:val="both"/>
        <w:rPr>
          <w:sz w:val="26"/>
          <w:szCs w:val="26"/>
        </w:rPr>
      </w:pPr>
      <w:r>
        <w:rPr>
          <w:sz w:val="26"/>
          <w:szCs w:val="26"/>
        </w:rPr>
        <w:t xml:space="preserve">Замечания по оформлению наряда-допуска: </w:t>
      </w:r>
      <w:r>
        <w:rPr>
          <w:b/>
          <w:i/>
          <w:sz w:val="26"/>
          <w:szCs w:val="26"/>
        </w:rPr>
        <w:t>_______________________________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Замечания по подготовке рабочего места: </w:t>
      </w:r>
      <w:r>
        <w:rPr>
          <w:b/>
          <w:i/>
          <w:sz w:val="26"/>
          <w:szCs w:val="26"/>
        </w:rPr>
        <w:t>____________________________</w:t>
      </w:r>
    </w:p>
    <w:p>
      <w:pPr>
        <w:pStyle w:val="Normal"/>
        <w:numPr>
          <w:ilvl w:val="0"/>
          <w:numId w:val="19"/>
        </w:numPr>
        <w:spacing w:lineRule="auto" w:line="276" w:before="0" w:after="0"/>
        <w:ind w:left="142" w:hanging="142"/>
        <w:contextualSpacing/>
        <w:jc w:val="both"/>
        <w:rPr>
          <w:sz w:val="26"/>
          <w:szCs w:val="26"/>
        </w:rPr>
      </w:pPr>
      <w:r>
        <w:rPr>
          <w:sz w:val="26"/>
          <w:szCs w:val="26"/>
        </w:rPr>
        <w:t xml:space="preserve">Замечания по обеспечению, использованию СИЗ: </w:t>
      </w:r>
      <w:r>
        <w:rPr>
          <w:b/>
          <w:i/>
          <w:sz w:val="26"/>
          <w:szCs w:val="26"/>
        </w:rPr>
        <w:t>_________________________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Замечания по инструменту, механизмам, приспособлениям__________________</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Прочие замечания____________________ </w:t>
      </w:r>
    </w:p>
    <w:p>
      <w:pPr>
        <w:pStyle w:val="Normal"/>
        <w:numPr>
          <w:ilvl w:val="0"/>
          <w:numId w:val="19"/>
        </w:numPr>
        <w:spacing w:lineRule="auto" w:line="276" w:before="0" w:after="0"/>
        <w:ind w:left="142" w:hanging="142"/>
        <w:contextualSpacing/>
        <w:jc w:val="both"/>
        <w:rPr>
          <w:b/>
          <w:i/>
          <w:i/>
          <w:sz w:val="26"/>
          <w:szCs w:val="26"/>
        </w:rPr>
      </w:pPr>
      <w:r>
        <w:rPr>
          <w:sz w:val="26"/>
          <w:szCs w:val="26"/>
        </w:rPr>
        <w:t xml:space="preserve">Принятые меры: </w:t>
      </w:r>
      <w:r>
        <w:rPr>
          <w:b/>
          <w:i/>
          <w:sz w:val="26"/>
          <w:szCs w:val="26"/>
        </w:rPr>
        <w:t>_____________________</w:t>
      </w:r>
    </w:p>
    <w:p>
      <w:pPr>
        <w:pStyle w:val="Normal"/>
        <w:ind w:left="142" w:hanging="142"/>
        <w:rPr>
          <w:sz w:val="26"/>
          <w:szCs w:val="26"/>
        </w:rPr>
      </w:pPr>
      <w:r>
        <w:rPr>
          <w:sz w:val="26"/>
          <w:szCs w:val="26"/>
        </w:rPr>
      </w:r>
    </w:p>
    <w:p>
      <w:pPr>
        <w:pStyle w:val="Normal"/>
        <w:ind w:left="142" w:hanging="142"/>
        <w:rPr>
          <w:sz w:val="26"/>
          <w:szCs w:val="26"/>
          <w:u w:val="single"/>
        </w:rPr>
      </w:pPr>
      <w:r>
        <w:rPr>
          <w:sz w:val="26"/>
          <w:szCs w:val="26"/>
          <w:u w:val="single"/>
        </w:rPr>
        <w:t>Проверку провёл:</w:t>
      </w:r>
    </w:p>
    <w:p>
      <w:pPr>
        <w:pStyle w:val="Normal"/>
        <w:ind w:left="142" w:hanging="142"/>
        <w:rPr>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ind w:left="142" w:hanging="142"/>
        <w:rPr>
          <w:sz w:val="16"/>
          <w:szCs w:val="16"/>
        </w:rPr>
      </w:pPr>
      <w:r>
        <w:rPr>
          <w:sz w:val="26"/>
          <w:szCs w:val="26"/>
        </w:rPr>
        <w:t xml:space="preserve">                                    </w:t>
      </w:r>
      <w:r>
        <w:rPr>
          <w:sz w:val="16"/>
          <w:szCs w:val="16"/>
        </w:rPr>
        <w:t>(подпись)</w:t>
      </w:r>
    </w:p>
    <w:p>
      <w:pPr>
        <w:pStyle w:val="Normal"/>
        <w:ind w:left="142" w:hanging="142"/>
        <w:rPr>
          <w:sz w:val="26"/>
          <w:szCs w:val="26"/>
        </w:rPr>
      </w:pPr>
      <w:r>
        <w:rPr>
          <w:sz w:val="26"/>
          <w:szCs w:val="26"/>
        </w:rPr>
      </w:r>
    </w:p>
    <w:p>
      <w:pPr>
        <w:pStyle w:val="Normal"/>
        <w:ind w:left="142" w:hanging="142"/>
        <w:rPr>
          <w:sz w:val="24"/>
          <w:szCs w:val="24"/>
        </w:rPr>
      </w:pPr>
      <w:r>
        <w:rPr>
          <w:sz w:val="26"/>
          <w:szCs w:val="26"/>
          <w:u w:val="single"/>
        </w:rPr>
        <w:t xml:space="preserve">Протокол для исполнения получил: </w:t>
      </w:r>
    </w:p>
    <w:p>
      <w:pPr>
        <w:pStyle w:val="Normal"/>
        <w:ind w:hanging="142"/>
        <w:jc w:val="right"/>
        <w:rPr>
          <w:sz w:val="24"/>
          <w:szCs w:val="24"/>
        </w:rPr>
      </w:pPr>
      <w:r>
        <w:rPr>
          <w:sz w:val="24"/>
          <w:szCs w:val="24"/>
        </w:rPr>
      </w:r>
    </w:p>
    <w:p>
      <w:pPr>
        <w:pStyle w:val="Normal"/>
        <w:ind w:hanging="142"/>
        <w:jc w:val="right"/>
        <w:rPr>
          <w:sz w:val="24"/>
          <w:szCs w:val="24"/>
        </w:rPr>
      </w:pPr>
      <w:r>
        <w:rPr>
          <w:sz w:val="24"/>
          <w:szCs w:val="24"/>
        </w:rPr>
      </w:r>
    </w:p>
    <w:p>
      <w:pPr>
        <w:pStyle w:val="Normal"/>
        <w:ind w:left="142" w:hanging="142"/>
        <w:rPr>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ind w:left="142" w:hanging="142"/>
        <w:rPr>
          <w:sz w:val="16"/>
          <w:szCs w:val="16"/>
        </w:rPr>
      </w:pPr>
      <w:r>
        <w:rPr>
          <w:sz w:val="26"/>
          <w:szCs w:val="26"/>
        </w:rPr>
        <w:t xml:space="preserve">                                    </w:t>
      </w:r>
      <w:r>
        <w:rPr>
          <w:sz w:val="16"/>
          <w:szCs w:val="16"/>
        </w:rPr>
        <w:t>(подпись)</w:t>
      </w:r>
    </w:p>
    <w:p>
      <w:pPr>
        <w:pStyle w:val="Normal"/>
        <w:ind w:left="5670" w:hanging="0"/>
        <w:rPr>
          <w:sz w:val="24"/>
          <w:szCs w:val="24"/>
        </w:rPr>
      </w:pPr>
      <w:r>
        <w:rPr>
          <w:sz w:val="24"/>
          <w:szCs w:val="24"/>
        </w:rPr>
      </w:r>
    </w:p>
    <w:p>
      <w:pPr>
        <w:pStyle w:val="Normal"/>
        <w:ind w:left="5670" w:hanging="0"/>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tabs>
          <w:tab w:val="clear" w:pos="720"/>
          <w:tab w:val="left" w:pos="3617" w:leader="none"/>
        </w:tabs>
        <w:rPr>
          <w:sz w:val="24"/>
          <w:szCs w:val="24"/>
        </w:rPr>
      </w:pPr>
      <w:r>
        <w:rPr>
          <w:sz w:val="24"/>
          <w:szCs w:val="24"/>
        </w:rPr>
        <w:tab/>
      </w:r>
    </w:p>
    <w:p>
      <w:pPr>
        <w:pStyle w:val="Normal"/>
        <w:keepNext w:val="true"/>
        <w:numPr>
          <w:ilvl w:val="0"/>
          <w:numId w:val="0"/>
        </w:numPr>
        <w:ind w:left="0" w:hanging="0"/>
        <w:jc w:val="right"/>
        <w:outlineLvl w:val="0"/>
        <w:rPr>
          <w:iCs/>
          <w:sz w:val="24"/>
          <w:szCs w:val="20"/>
        </w:rPr>
      </w:pPr>
      <w:r>
        <w:rPr>
          <w:iCs/>
          <w:sz w:val="24"/>
          <w:szCs w:val="20"/>
        </w:rPr>
      </w:r>
    </w:p>
    <w:p>
      <w:pPr>
        <w:pStyle w:val="Normal"/>
        <w:keepNext w:val="true"/>
        <w:numPr>
          <w:ilvl w:val="0"/>
          <w:numId w:val="0"/>
        </w:numPr>
        <w:ind w:left="0" w:hanging="0"/>
        <w:jc w:val="right"/>
        <w:outlineLvl w:val="0"/>
        <w:rPr>
          <w:iCs/>
          <w:sz w:val="24"/>
          <w:szCs w:val="20"/>
        </w:rPr>
      </w:pPr>
      <w:r>
        <w:rPr>
          <w:iCs/>
          <w:sz w:val="24"/>
          <w:szCs w:val="20"/>
        </w:rPr>
      </w:r>
    </w:p>
    <w:p>
      <w:pPr>
        <w:pStyle w:val="Normal"/>
        <w:keepNext w:val="true"/>
        <w:numPr>
          <w:ilvl w:val="0"/>
          <w:numId w:val="0"/>
        </w:numPr>
        <w:ind w:left="0" w:hanging="0"/>
        <w:jc w:val="right"/>
        <w:outlineLvl w:val="0"/>
        <w:rPr>
          <w:iCs/>
          <w:sz w:val="24"/>
          <w:szCs w:val="20"/>
        </w:rPr>
      </w:pPr>
      <w:bookmarkStart w:id="35" w:name="_Toc93410105"/>
      <w:r>
        <w:rPr>
          <w:iCs/>
          <w:sz w:val="24"/>
          <w:szCs w:val="20"/>
        </w:rPr>
        <w:t>Приложение 6</w:t>
      </w:r>
      <w:bookmarkEnd w:id="35"/>
    </w:p>
    <w:p>
      <w:pPr>
        <w:pStyle w:val="Normal"/>
        <w:keepNext w:val="true"/>
        <w:numPr>
          <w:ilvl w:val="0"/>
          <w:numId w:val="0"/>
        </w:numPr>
        <w:ind w:left="0" w:hanging="0"/>
        <w:jc w:val="right"/>
        <w:outlineLvl w:val="0"/>
        <w:rPr>
          <w:sz w:val="24"/>
          <w:szCs w:val="20"/>
        </w:rPr>
      </w:pPr>
      <w:r>
        <w:rPr>
          <w:sz w:val="24"/>
          <w:szCs w:val="20"/>
        </w:rPr>
      </w:r>
    </w:p>
    <w:p>
      <w:pPr>
        <w:pStyle w:val="Normal"/>
        <w:keepNext w:val="true"/>
        <w:numPr>
          <w:ilvl w:val="0"/>
          <w:numId w:val="0"/>
        </w:numPr>
        <w:ind w:left="0" w:hanging="0"/>
        <w:jc w:val="center"/>
        <w:outlineLvl w:val="0"/>
        <w:rPr>
          <w:sz w:val="24"/>
          <w:szCs w:val="20"/>
        </w:rPr>
      </w:pPr>
      <w:bookmarkStart w:id="36" w:name="_Toc93410106"/>
      <w:r>
        <w:rPr>
          <w:sz w:val="24"/>
          <w:szCs w:val="20"/>
        </w:rPr>
        <w:t>Форма наряда – допуска на производство водолазных работ на опасных производственных объектах</w:t>
      </w:r>
      <w:bookmarkEnd w:id="36"/>
    </w:p>
    <w:p>
      <w:pPr>
        <w:pStyle w:val="Normal"/>
        <w:tabs>
          <w:tab w:val="clear" w:pos="720"/>
          <w:tab w:val="left" w:pos="3617" w:leader="none"/>
        </w:tabs>
        <w:jc w:val="right"/>
        <w:rPr>
          <w:sz w:val="24"/>
          <w:szCs w:val="24"/>
        </w:rPr>
      </w:pPr>
      <w:r>
        <w:rPr>
          <w:sz w:val="24"/>
          <w:szCs w:val="24"/>
        </w:rPr>
      </w:r>
    </w:p>
    <w:p>
      <w:pPr>
        <w:pStyle w:val="Normal"/>
        <w:widowControl w:val="false"/>
        <w:jc w:val="center"/>
        <w:rPr>
          <w:sz w:val="20"/>
          <w:szCs w:val="20"/>
        </w:rPr>
      </w:pPr>
      <w:r>
        <w:rPr>
          <w:sz w:val="20"/>
          <w:szCs w:val="20"/>
        </w:rPr>
        <w:t>НАРЯД-ДОПУСК N ___</w:t>
      </w:r>
    </w:p>
    <w:p>
      <w:pPr>
        <w:pStyle w:val="Normal"/>
        <w:widowControl w:val="false"/>
        <w:jc w:val="center"/>
        <w:rPr>
          <w:sz w:val="20"/>
          <w:szCs w:val="20"/>
        </w:rPr>
      </w:pPr>
      <w:r>
        <w:rPr>
          <w:sz w:val="20"/>
          <w:szCs w:val="20"/>
        </w:rPr>
        <w:t>на производство водолазных работ на опасных</w:t>
      </w:r>
    </w:p>
    <w:p>
      <w:pPr>
        <w:pStyle w:val="Normal"/>
        <w:widowControl w:val="false"/>
        <w:jc w:val="center"/>
        <w:rPr>
          <w:sz w:val="20"/>
          <w:szCs w:val="20"/>
        </w:rPr>
      </w:pPr>
      <w:r>
        <w:rPr>
          <w:sz w:val="20"/>
          <w:szCs w:val="20"/>
        </w:rPr>
        <w:t>производственных объектах</w:t>
      </w:r>
    </w:p>
    <w:p>
      <w:pPr>
        <w:pStyle w:val="Normal"/>
        <w:widowControl w:val="false"/>
        <w:jc w:val="center"/>
        <w:rPr>
          <w:sz w:val="20"/>
          <w:szCs w:val="20"/>
        </w:rPr>
      </w:pPr>
      <w:r>
        <w:rPr>
          <w:sz w:val="20"/>
          <w:szCs w:val="20"/>
        </w:rPr>
      </w:r>
    </w:p>
    <w:p>
      <w:pPr>
        <w:pStyle w:val="Normal"/>
        <w:widowControl w:val="false"/>
        <w:jc w:val="right"/>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Организация, производящая работы: </w:t>
      </w:r>
      <w:r>
        <w:rPr>
          <w:sz w:val="20"/>
          <w:szCs w:val="20"/>
          <w:u w:val="single"/>
        </w:rPr>
        <w:t>_________________________________________</w:t>
        <w:tab/>
        <w:tab/>
        <w:tab/>
      </w:r>
    </w:p>
    <w:p>
      <w:pPr>
        <w:pStyle w:val="Normal"/>
        <w:widowControl w:val="false"/>
        <w:jc w:val="both"/>
        <w:rPr>
          <w:sz w:val="20"/>
          <w:szCs w:val="20"/>
        </w:rPr>
      </w:pPr>
      <w:r>
        <w:rPr>
          <w:sz w:val="20"/>
          <w:szCs w:val="20"/>
        </w:rPr>
        <w:t xml:space="preserve">                                   </w:t>
      </w:r>
      <w:r>
        <w:rPr>
          <w:sz w:val="20"/>
          <w:szCs w:val="20"/>
        </w:rPr>
        <w:t>(наименование организации, предприятия)</w:t>
      </w:r>
    </w:p>
    <w:p>
      <w:pPr>
        <w:pStyle w:val="Normal"/>
        <w:widowControl w:val="false"/>
        <w:jc w:val="both"/>
        <w:rPr>
          <w:sz w:val="20"/>
          <w:szCs w:val="20"/>
        </w:rPr>
      </w:pPr>
      <w:r>
        <w:rPr>
          <w:sz w:val="20"/>
          <w:szCs w:val="20"/>
        </w:rPr>
        <w:t>Место проведения работ</w:t>
        <w:tab/>
      </w:r>
      <w:r>
        <w:rPr>
          <w:sz w:val="20"/>
          <w:szCs w:val="20"/>
          <w:u w:val="single"/>
        </w:rPr>
        <w:tab/>
        <w:tab/>
        <w:tab/>
        <w:tab/>
        <w:tab/>
        <w:tab/>
        <w:tab/>
        <w:tab/>
        <w:tab/>
        <w:tab/>
      </w:r>
    </w:p>
    <w:p>
      <w:pPr>
        <w:pStyle w:val="Normal"/>
        <w:widowControl w:val="false"/>
        <w:jc w:val="both"/>
        <w:rPr>
          <w:sz w:val="20"/>
          <w:szCs w:val="20"/>
        </w:rPr>
      </w:pPr>
      <w:r>
        <w:rPr>
          <w:sz w:val="20"/>
          <w:szCs w:val="20"/>
        </w:rPr>
        <w:t xml:space="preserve">                        </w:t>
      </w:r>
      <w:r>
        <w:rPr>
          <w:sz w:val="20"/>
          <w:szCs w:val="20"/>
        </w:rPr>
        <w:t>(порт, район, объект, площадка, фактический адрес)</w:t>
      </w:r>
    </w:p>
    <w:p>
      <w:pPr>
        <w:pStyle w:val="Normal"/>
        <w:widowControl w:val="false"/>
        <w:jc w:val="both"/>
        <w:rPr>
          <w:sz w:val="20"/>
          <w:szCs w:val="20"/>
        </w:rPr>
      </w:pPr>
      <w:r>
        <w:rPr>
          <w:sz w:val="20"/>
          <w:szCs w:val="20"/>
        </w:rPr>
        <w:t xml:space="preserve">Заказчик/владелец объекта </w:t>
      </w:r>
      <w:r>
        <w:rPr>
          <w:sz w:val="20"/>
          <w:szCs w:val="20"/>
          <w:u w:val="single"/>
        </w:rPr>
        <w:tab/>
        <w:tab/>
        <w:tab/>
        <w:tab/>
        <w:tab/>
        <w:tab/>
        <w:tab/>
        <w:tab/>
        <w:tab/>
        <w:tab/>
      </w:r>
    </w:p>
    <w:p>
      <w:pPr>
        <w:pStyle w:val="Normal"/>
        <w:widowControl w:val="false"/>
        <w:jc w:val="both"/>
        <w:rPr>
          <w:sz w:val="20"/>
          <w:szCs w:val="20"/>
        </w:rPr>
      </w:pPr>
      <w:r>
        <w:rPr>
          <w:sz w:val="20"/>
          <w:szCs w:val="20"/>
        </w:rPr>
        <w:t xml:space="preserve">                                  </w:t>
      </w:r>
      <w:r>
        <w:rPr>
          <w:sz w:val="20"/>
          <w:szCs w:val="20"/>
        </w:rPr>
        <w:t>(наименование предприятия, адрес,</w:t>
      </w:r>
    </w:p>
    <w:p>
      <w:pPr>
        <w:pStyle w:val="Normal"/>
        <w:widowControl w:val="false"/>
        <w:jc w:val="both"/>
        <w:rPr>
          <w:sz w:val="20"/>
          <w:szCs w:val="20"/>
        </w:rPr>
      </w:pPr>
      <w:r>
        <w:rPr>
          <w:sz w:val="20"/>
          <w:szCs w:val="20"/>
        </w:rPr>
        <w:t xml:space="preserve">                                        </w:t>
      </w:r>
      <w:r>
        <w:rPr>
          <w:sz w:val="20"/>
          <w:szCs w:val="20"/>
        </w:rPr>
        <w:t>место нахождения, ИНН)</w:t>
      </w:r>
    </w:p>
    <w:p>
      <w:pPr>
        <w:pStyle w:val="Normal"/>
        <w:widowControl w:val="false"/>
        <w:jc w:val="both"/>
        <w:rPr>
          <w:sz w:val="20"/>
          <w:szCs w:val="20"/>
        </w:rPr>
      </w:pPr>
      <w:r>
        <w:rPr>
          <w:sz w:val="20"/>
          <w:szCs w:val="20"/>
        </w:rPr>
        <w:t>Срок действия наряда: с "__" _______ 20__ г.    по "__" _______ 20__ г.</w:t>
      </w:r>
    </w:p>
    <w:p>
      <w:pPr>
        <w:pStyle w:val="Normal"/>
        <w:widowControl w:val="false"/>
        <w:jc w:val="both"/>
        <w:rPr>
          <w:sz w:val="20"/>
          <w:szCs w:val="20"/>
        </w:rPr>
      </w:pPr>
      <w:r>
        <w:rPr>
          <w:sz w:val="20"/>
          <w:szCs w:val="20"/>
        </w:rPr>
        <w:t>Режим работы: с __ часов __ мин     до __ часов __ мин</w:t>
      </w:r>
    </w:p>
    <w:p>
      <w:pPr>
        <w:pStyle w:val="Normal"/>
        <w:widowControl w:val="false"/>
        <w:jc w:val="both"/>
        <w:rPr>
          <w:sz w:val="20"/>
          <w:szCs w:val="20"/>
        </w:rPr>
      </w:pPr>
      <w:r>
        <w:rPr>
          <w:sz w:val="20"/>
          <w:szCs w:val="20"/>
        </w:rPr>
        <w:t>Ответственному руководителю работ __________________________________________________________</w:t>
      </w:r>
    </w:p>
    <w:p>
      <w:pPr>
        <w:pStyle w:val="Normal"/>
        <w:widowControl w:val="false"/>
        <w:jc w:val="both"/>
        <w:rPr>
          <w:sz w:val="20"/>
          <w:szCs w:val="20"/>
        </w:rPr>
      </w:pPr>
      <w:r>
        <w:rPr>
          <w:sz w:val="20"/>
          <w:szCs w:val="20"/>
        </w:rPr>
        <w:t xml:space="preserve">                                        </w:t>
      </w:r>
      <w:r>
        <w:rPr>
          <w:sz w:val="20"/>
          <w:szCs w:val="20"/>
        </w:rPr>
        <w:t>(должность, фамилия, инициалы</w:t>
      </w:r>
    </w:p>
    <w:p>
      <w:pPr>
        <w:pStyle w:val="Normal"/>
        <w:widowControl w:val="false"/>
        <w:jc w:val="both"/>
        <w:rPr>
          <w:sz w:val="20"/>
          <w:szCs w:val="20"/>
        </w:rPr>
      </w:pPr>
      <w:r>
        <w:rPr>
          <w:sz w:val="20"/>
          <w:szCs w:val="20"/>
        </w:rPr>
        <w:t xml:space="preserve">                                        </w:t>
      </w:r>
      <w:r>
        <w:rPr>
          <w:sz w:val="20"/>
          <w:szCs w:val="20"/>
        </w:rPr>
        <w:t>руководителя водолазных работ)</w:t>
      </w:r>
    </w:p>
    <w:p>
      <w:pPr>
        <w:pStyle w:val="Normal"/>
        <w:widowControl w:val="false"/>
        <w:jc w:val="both"/>
        <w:rPr>
          <w:sz w:val="20"/>
          <w:szCs w:val="20"/>
        </w:rPr>
      </w:pPr>
      <w:r>
        <w:rPr>
          <w:sz w:val="20"/>
          <w:szCs w:val="20"/>
        </w:rPr>
        <w:t>Ответственному исполнителю работ __________________________________________________________</w:t>
      </w:r>
    </w:p>
    <w:p>
      <w:pPr>
        <w:pStyle w:val="Normal"/>
        <w:widowControl w:val="false"/>
        <w:jc w:val="both"/>
        <w:rPr>
          <w:sz w:val="20"/>
          <w:szCs w:val="20"/>
        </w:rPr>
      </w:pPr>
      <w:r>
        <w:rPr>
          <w:sz w:val="20"/>
          <w:szCs w:val="20"/>
        </w:rPr>
        <w:t xml:space="preserve">                                   </w:t>
      </w:r>
      <w:r>
        <w:rPr>
          <w:sz w:val="20"/>
          <w:szCs w:val="20"/>
        </w:rPr>
        <w:t>(должность, водолазная квалификация,</w:t>
      </w:r>
    </w:p>
    <w:p>
      <w:pPr>
        <w:pStyle w:val="Normal"/>
        <w:widowControl w:val="false"/>
        <w:jc w:val="both"/>
        <w:rPr>
          <w:sz w:val="20"/>
          <w:szCs w:val="20"/>
        </w:rPr>
      </w:pPr>
      <w:r>
        <w:rPr>
          <w:sz w:val="20"/>
          <w:szCs w:val="20"/>
        </w:rPr>
        <w:t xml:space="preserve">                                      </w:t>
      </w:r>
      <w:r>
        <w:rPr>
          <w:sz w:val="20"/>
          <w:szCs w:val="20"/>
        </w:rPr>
        <w:t>фамилия, инициалы руководителя</w:t>
      </w:r>
    </w:p>
    <w:p>
      <w:pPr>
        <w:pStyle w:val="Normal"/>
        <w:widowControl w:val="false"/>
        <w:jc w:val="both"/>
        <w:rPr>
          <w:sz w:val="20"/>
          <w:szCs w:val="20"/>
        </w:rPr>
      </w:pPr>
      <w:r>
        <w:rPr>
          <w:sz w:val="20"/>
          <w:szCs w:val="20"/>
        </w:rPr>
        <w:t xml:space="preserve">                                             </w:t>
      </w:r>
      <w:r>
        <w:rPr>
          <w:sz w:val="20"/>
          <w:szCs w:val="20"/>
        </w:rPr>
        <w:t>водолазных спусков)</w:t>
      </w:r>
    </w:p>
    <w:p>
      <w:pPr>
        <w:pStyle w:val="Normal"/>
        <w:widowControl w:val="false"/>
        <w:jc w:val="both"/>
        <w:rPr>
          <w:sz w:val="20"/>
          <w:szCs w:val="20"/>
        </w:rPr>
      </w:pPr>
      <w:r>
        <w:rPr>
          <w:sz w:val="20"/>
          <w:szCs w:val="20"/>
        </w:rPr>
        <w:t>_________________________________________________________________________________________</w:t>
      </w:r>
    </w:p>
    <w:p>
      <w:pPr>
        <w:pStyle w:val="Normal"/>
        <w:widowControl w:val="false"/>
        <w:jc w:val="both"/>
        <w:rPr>
          <w:sz w:val="20"/>
          <w:szCs w:val="20"/>
        </w:rPr>
      </w:pPr>
      <w:r>
        <w:rPr>
          <w:sz w:val="20"/>
          <w:szCs w:val="20"/>
        </w:rPr>
        <w:t>На выполнение работ (указывается характер и содержание работ): 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_________________________________________________________________________________________</w:t>
      </w:r>
    </w:p>
    <w:p>
      <w:pPr>
        <w:pStyle w:val="Normal"/>
        <w:widowControl w:val="false"/>
        <w:jc w:val="both"/>
        <w:rPr>
          <w:sz w:val="20"/>
          <w:szCs w:val="20"/>
        </w:rPr>
      </w:pPr>
      <w:r>
        <w:rPr>
          <w:sz w:val="20"/>
          <w:szCs w:val="20"/>
        </w:rPr>
        <w:t>На основании ____________________________________________________________________________</w:t>
      </w:r>
    </w:p>
    <w:p>
      <w:pPr>
        <w:pStyle w:val="Normal"/>
        <w:widowControl w:val="false"/>
        <w:jc w:val="both"/>
        <w:rPr>
          <w:sz w:val="20"/>
          <w:szCs w:val="20"/>
        </w:rPr>
      </w:pPr>
      <w:r>
        <w:rPr>
          <w:sz w:val="20"/>
          <w:szCs w:val="20"/>
        </w:rPr>
        <w:t xml:space="preserve">                              </w:t>
      </w:r>
      <w:r>
        <w:rPr>
          <w:sz w:val="20"/>
          <w:szCs w:val="20"/>
        </w:rPr>
        <w:t>(номер и дата заявки)</w:t>
      </w:r>
    </w:p>
    <w:p>
      <w:pPr>
        <w:pStyle w:val="Normal"/>
        <w:widowControl w:val="false"/>
        <w:jc w:val="both"/>
        <w:rPr>
          <w:sz w:val="20"/>
          <w:szCs w:val="20"/>
        </w:rPr>
      </w:pPr>
      <w:r>
        <w:rPr>
          <w:sz w:val="20"/>
          <w:szCs w:val="20"/>
        </w:rPr>
        <w:t>Условия проведения работ: 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w:t>
      </w:r>
    </w:p>
    <w:p>
      <w:pPr>
        <w:pStyle w:val="Normal"/>
        <w:widowControl w:val="false"/>
        <w:jc w:val="both"/>
        <w:rPr>
          <w:sz w:val="20"/>
          <w:szCs w:val="20"/>
        </w:rPr>
      </w:pPr>
      <w:r>
        <w:rPr>
          <w:sz w:val="20"/>
          <w:szCs w:val="20"/>
        </w:rPr>
        <w:t>Опасные и  вредные  производственные  факторы, которые действуют или могут</w:t>
      </w:r>
    </w:p>
    <w:p>
      <w:pPr>
        <w:pStyle w:val="Normal"/>
        <w:widowControl w:val="false"/>
        <w:jc w:val="both"/>
        <w:rPr>
          <w:sz w:val="20"/>
          <w:szCs w:val="20"/>
        </w:rPr>
      </w:pPr>
      <w:r>
        <w:rPr>
          <w:sz w:val="20"/>
          <w:szCs w:val="20"/>
        </w:rPr>
        <w:t>возникнуть в местах выполнения работ: 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________________________________________________________________________________________</w:t>
      </w:r>
    </w:p>
    <w:p>
      <w:pPr>
        <w:pStyle w:val="Normal"/>
        <w:widowControl w:val="false"/>
        <w:jc w:val="both"/>
        <w:rPr>
          <w:sz w:val="20"/>
          <w:szCs w:val="20"/>
        </w:rPr>
      </w:pPr>
      <w:r>
        <w:rPr>
          <w:sz w:val="20"/>
          <w:szCs w:val="20"/>
        </w:rPr>
        <w:t>Наряд выдал: ____________________________________________________________________________</w:t>
      </w:r>
    </w:p>
    <w:p>
      <w:pPr>
        <w:pStyle w:val="Normal"/>
        <w:widowControl w:val="false"/>
        <w:jc w:val="both"/>
        <w:rPr>
          <w:sz w:val="20"/>
          <w:szCs w:val="20"/>
        </w:rPr>
      </w:pPr>
      <w:r>
        <w:rPr>
          <w:sz w:val="20"/>
          <w:szCs w:val="20"/>
        </w:rPr>
        <w:t>Наряд принял: ____________________________________________________________________________</w:t>
      </w:r>
    </w:p>
    <w:p>
      <w:pPr>
        <w:pStyle w:val="Normal"/>
        <w:widowControl w:val="false"/>
        <w:jc w:val="both"/>
        <w:rPr>
          <w:sz w:val="20"/>
          <w:szCs w:val="20"/>
        </w:rPr>
      </w:pPr>
      <w:r>
        <w:rPr>
          <w:sz w:val="20"/>
          <w:szCs w:val="20"/>
        </w:rPr>
        <w:t>Наряд продлил: __________________________________________________________________________</w:t>
      </w:r>
    </w:p>
    <w:p>
      <w:pPr>
        <w:pStyle w:val="Normal"/>
        <w:widowControl w:val="false"/>
        <w:jc w:val="both"/>
        <w:rPr>
          <w:sz w:val="20"/>
          <w:szCs w:val="20"/>
        </w:rPr>
      </w:pPr>
      <w:r>
        <w:rPr>
          <w:sz w:val="20"/>
          <w:szCs w:val="20"/>
        </w:rPr>
        <w:t>(дата, время, подпись, ФИО)</w:t>
      </w:r>
    </w:p>
    <w:p>
      <w:pPr>
        <w:pStyle w:val="Normal"/>
        <w:widowControl w:val="false"/>
        <w:jc w:val="both"/>
        <w:rPr>
          <w:sz w:val="20"/>
          <w:szCs w:val="20"/>
        </w:rPr>
      </w:pPr>
      <w:r>
        <w:rPr>
          <w:sz w:val="20"/>
          <w:szCs w:val="20"/>
        </w:rPr>
        <w:t>Для водолазной станции (бригады)</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 xml:space="preserve"> </w:t>
      </w:r>
      <w:r>
        <w:rPr>
          <w:sz w:val="20"/>
          <w:szCs w:val="20"/>
        </w:rPr>
        <w:t>(наименование водолазной станции и ее размещение: судно, катер, комплекс)</w:t>
      </w:r>
    </w:p>
    <w:p>
      <w:pPr>
        <w:pStyle w:val="Normal"/>
        <w:widowControl w:val="false"/>
        <w:jc w:val="both"/>
        <w:rPr>
          <w:sz w:val="20"/>
          <w:szCs w:val="20"/>
        </w:rPr>
      </w:pPr>
      <w:r>
        <w:rPr>
          <w:sz w:val="20"/>
          <w:szCs w:val="20"/>
        </w:rPr>
        <w:t>В составе _____ человек.</w:t>
      </w:r>
    </w:p>
    <w:p>
      <w:pPr>
        <w:pStyle w:val="Normal"/>
        <w:widowControl w:val="false"/>
        <w:jc w:val="both"/>
        <w:rPr>
          <w:sz w:val="20"/>
          <w:szCs w:val="20"/>
        </w:rPr>
      </w:pPr>
      <w:r>
        <w:rPr>
          <w:sz w:val="20"/>
          <w:szCs w:val="20"/>
        </w:rPr>
        <w:t>Состав исполнителей  работ  (членов  водолазной  станции, бригады с учетом</w:t>
      </w:r>
    </w:p>
    <w:p>
      <w:pPr>
        <w:pStyle w:val="Normal"/>
        <w:widowControl w:val="false"/>
        <w:jc w:val="both"/>
        <w:rPr>
          <w:sz w:val="20"/>
          <w:szCs w:val="20"/>
        </w:rPr>
      </w:pPr>
      <w:r>
        <w:rPr>
          <w:sz w:val="20"/>
          <w:szCs w:val="20"/>
        </w:rPr>
        <w:t>обеспечивающего персонала):</w:t>
      </w:r>
    </w:p>
    <w:p>
      <w:pPr>
        <w:pStyle w:val="Normal"/>
        <w:widowControl w:val="false"/>
        <w:jc w:val="both"/>
        <w:rPr>
          <w:sz w:val="20"/>
          <w:szCs w:val="20"/>
        </w:rPr>
      </w:pPr>
      <w:r>
        <w:rPr>
          <w:sz w:val="20"/>
          <w:szCs w:val="20"/>
        </w:rPr>
        <w:t>С условиями работы ознакомлен, инструктаж получил. Рабочее место и условия</w:t>
      </w:r>
    </w:p>
    <w:p>
      <w:pPr>
        <w:pStyle w:val="Normal"/>
        <w:widowControl w:val="false"/>
        <w:jc w:val="both"/>
        <w:rPr>
          <w:sz w:val="20"/>
          <w:szCs w:val="20"/>
        </w:rPr>
      </w:pPr>
      <w:r>
        <w:rPr>
          <w:sz w:val="20"/>
          <w:szCs w:val="20"/>
        </w:rPr>
        <w:t>труда проверены. Меры безопасности, указанные в наряде-допуске обеспечены.</w:t>
      </w:r>
    </w:p>
    <w:p>
      <w:pPr>
        <w:pStyle w:val="Normal"/>
        <w:widowControl w:val="false"/>
        <w:jc w:val="both"/>
        <w:rPr>
          <w:sz w:val="20"/>
          <w:szCs w:val="20"/>
        </w:rPr>
      </w:pPr>
      <w:r>
        <w:rPr>
          <w:sz w:val="20"/>
          <w:szCs w:val="20"/>
        </w:rPr>
        <w:t>Требования безопасности  при  выполнении указанных работ и соответствующие</w:t>
      </w:r>
    </w:p>
    <w:p>
      <w:pPr>
        <w:pStyle w:val="Normal"/>
        <w:widowControl w:val="false"/>
        <w:jc w:val="both"/>
        <w:rPr>
          <w:sz w:val="20"/>
          <w:szCs w:val="20"/>
        </w:rPr>
      </w:pPr>
      <w:r>
        <w:rPr>
          <w:sz w:val="20"/>
          <w:szCs w:val="20"/>
        </w:rPr>
        <w:t xml:space="preserve"> </w:t>
      </w:r>
      <w:r>
        <w:rPr>
          <w:sz w:val="20"/>
          <w:szCs w:val="20"/>
        </w:rPr>
        <w:t>инструкции ____________ по промышленной безопасности, охране труда понимаю</w:t>
      </w:r>
    </w:p>
    <w:p>
      <w:pPr>
        <w:pStyle w:val="Normal"/>
        <w:widowControl w:val="false"/>
        <w:jc w:val="both"/>
        <w:rPr>
          <w:sz w:val="20"/>
          <w:szCs w:val="20"/>
        </w:rPr>
      </w:pPr>
      <w:r>
        <w:rPr>
          <w:sz w:val="20"/>
          <w:szCs w:val="20"/>
        </w:rPr>
        <w:t>и гарантирую исполнение:</w:t>
      </w:r>
    </w:p>
    <w:p>
      <w:pPr>
        <w:pStyle w:val="Normal"/>
        <w:widowControl w:val="false"/>
        <w:jc w:val="both"/>
        <w:rPr>
          <w:sz w:val="22"/>
          <w:szCs w:val="20"/>
        </w:rPr>
      </w:pPr>
      <w:r>
        <w:rPr>
          <w:sz w:val="22"/>
          <w:szCs w:val="20"/>
        </w:rPr>
      </w:r>
    </w:p>
    <w:tbl>
      <w:tblPr>
        <w:tblW w:w="9022"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1872"/>
        <w:gridCol w:w="1365"/>
        <w:gridCol w:w="1532"/>
        <w:gridCol w:w="2537"/>
        <w:gridCol w:w="1716"/>
      </w:tblGrid>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Фамилия, инициалы исполнителя работ</w:t>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Профессия/Квалификация</w:t>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Выполняемая функция</w:t>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С условиями работ ознакомил, инструктаж на рабочем месте провел (дата, подпись)</w:t>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С условиями работ ознакомлен (дата, подпись)</w:t>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5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71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Целевой инструктаж по безопасности и охране труда провел:</w:t>
      </w:r>
    </w:p>
    <w:p>
      <w:pPr>
        <w:pStyle w:val="Normal"/>
        <w:widowControl w:val="false"/>
        <w:jc w:val="both"/>
        <w:rPr>
          <w:sz w:val="20"/>
          <w:szCs w:val="20"/>
        </w:rPr>
      </w:pPr>
      <w:r>
        <w:rPr>
          <w:sz w:val="20"/>
          <w:szCs w:val="20"/>
        </w:rPr>
        <w:t>_________________________   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w:t>
      </w:r>
    </w:p>
    <w:p>
      <w:pPr>
        <w:pStyle w:val="Normal"/>
        <w:widowControl w:val="false"/>
        <w:jc w:val="both"/>
        <w:rPr>
          <w:sz w:val="20"/>
          <w:szCs w:val="20"/>
        </w:rPr>
      </w:pPr>
      <w:r>
        <w:rPr>
          <w:sz w:val="20"/>
          <w:szCs w:val="20"/>
        </w:rPr>
        <w:t>Необходимые для  производства  работ  водолазная  техника, технологическое</w:t>
      </w:r>
    </w:p>
    <w:p>
      <w:pPr>
        <w:pStyle w:val="Normal"/>
        <w:widowControl w:val="false"/>
        <w:jc w:val="both"/>
        <w:rPr>
          <w:sz w:val="20"/>
          <w:szCs w:val="20"/>
        </w:rPr>
      </w:pPr>
      <w:r>
        <w:rPr>
          <w:sz w:val="20"/>
          <w:szCs w:val="20"/>
        </w:rPr>
        <w:t>оборудование, инструменты, приспособления, оснастка и материалы:</w:t>
      </w:r>
    </w:p>
    <w:p>
      <w:pPr>
        <w:pStyle w:val="Normal"/>
        <w:widowControl w:val="false"/>
        <w:jc w:val="both"/>
        <w:rPr>
          <w:sz w:val="22"/>
          <w:szCs w:val="20"/>
        </w:rPr>
      </w:pPr>
      <w:r>
        <w:rPr>
          <w:sz w:val="22"/>
          <w:szCs w:val="20"/>
        </w:rPr>
      </w:r>
    </w:p>
    <w:tbl>
      <w:tblPr>
        <w:tblW w:w="9071"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3060"/>
        <w:gridCol w:w="1137"/>
        <w:gridCol w:w="2435"/>
        <w:gridCol w:w="2438"/>
      </w:tblGrid>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Наименование</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Тип, вид, марка</w:t>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Дата последней проверки технического обслуживания и ремонта</w:t>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Дата очередной проверки технического обслуживания и ремонта</w:t>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Водолазное снаряжение</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Средства обеспечения водолазных спусков</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Водолазная техника</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Инструменты и приспособления</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Технологическое оборудование</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Материалы</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Необходимые  для проведения  работ  допуски,  разрешения,  схемы,  планы,</w:t>
      </w:r>
    </w:p>
    <w:p>
      <w:pPr>
        <w:pStyle w:val="Normal"/>
        <w:widowControl w:val="false"/>
        <w:jc w:val="both"/>
        <w:rPr>
          <w:sz w:val="20"/>
          <w:szCs w:val="20"/>
        </w:rPr>
      </w:pPr>
      <w:r>
        <w:rPr>
          <w:sz w:val="20"/>
          <w:szCs w:val="20"/>
        </w:rPr>
        <w:t>программы:</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Мероприятия по подготовке  объекта  к  проведению  работ  с  учетом  мер</w:t>
      </w:r>
    </w:p>
    <w:p>
      <w:pPr>
        <w:pStyle w:val="Normal"/>
        <w:widowControl w:val="false"/>
        <w:jc w:val="both"/>
        <w:rPr>
          <w:sz w:val="20"/>
          <w:szCs w:val="20"/>
        </w:rPr>
      </w:pPr>
      <w:r>
        <w:rPr>
          <w:sz w:val="20"/>
          <w:szCs w:val="20"/>
        </w:rPr>
        <w:t>безопасности: (организационные    и   технические   меры   безопасности,</w:t>
      </w:r>
    </w:p>
    <w:p>
      <w:pPr>
        <w:pStyle w:val="Normal"/>
        <w:widowControl w:val="false"/>
        <w:jc w:val="both"/>
        <w:rPr>
          <w:sz w:val="20"/>
          <w:szCs w:val="20"/>
        </w:rPr>
      </w:pPr>
      <w:r>
        <w:rPr>
          <w:sz w:val="20"/>
          <w:szCs w:val="20"/>
        </w:rPr>
        <w:t>осуществляемые при подготовке объекта к проведению работ, с учетом опасных</w:t>
      </w:r>
    </w:p>
    <w:p>
      <w:pPr>
        <w:pStyle w:val="Normal"/>
        <w:widowControl w:val="false"/>
        <w:jc w:val="both"/>
        <w:rPr>
          <w:sz w:val="20"/>
          <w:szCs w:val="20"/>
        </w:rPr>
      </w:pPr>
      <w:r>
        <w:rPr>
          <w:sz w:val="20"/>
          <w:szCs w:val="20"/>
        </w:rPr>
        <w:t>производственных факторов и требуемых приложений)</w:t>
      </w:r>
    </w:p>
    <w:p>
      <w:pPr>
        <w:pStyle w:val="Normal"/>
        <w:widowControl w:val="false"/>
        <w:jc w:val="both"/>
        <w:rPr>
          <w:sz w:val="22"/>
          <w:szCs w:val="20"/>
        </w:rPr>
      </w:pPr>
      <w:r>
        <w:rPr>
          <w:sz w:val="22"/>
          <w:szCs w:val="20"/>
        </w:rPr>
      </w:r>
    </w:p>
    <w:tbl>
      <w:tblPr>
        <w:tblW w:w="9051"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495"/>
        <w:gridCol w:w="4882"/>
        <w:gridCol w:w="2151"/>
        <w:gridCol w:w="1522"/>
      </w:tblGrid>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N п/п</w:t>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Мероприятия по подготовке места проведения работ (наименование мероприятия или ссылки на пункт ППР или технологических карт)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Исполнители подготовительных работ и срок исполнения</w:t>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Подтверждаю выполнение (подпись)</w:t>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Основные мероприятия  по  обеспечению  безопасности  при  проведении работ</w:t>
      </w:r>
    </w:p>
    <w:p>
      <w:pPr>
        <w:pStyle w:val="Normal"/>
        <w:widowControl w:val="false"/>
        <w:jc w:val="both"/>
        <w:rPr>
          <w:sz w:val="20"/>
          <w:szCs w:val="20"/>
        </w:rPr>
      </w:pPr>
      <w:r>
        <w:rPr>
          <w:sz w:val="20"/>
          <w:szCs w:val="20"/>
        </w:rPr>
        <w:t>(наименование мероприятия или ссылки на пункт ППР или технологических карт)</w:t>
      </w:r>
    </w:p>
    <w:p>
      <w:pPr>
        <w:pStyle w:val="Normal"/>
        <w:widowControl w:val="false"/>
        <w:jc w:val="both"/>
        <w:rPr>
          <w:sz w:val="22"/>
          <w:szCs w:val="20"/>
        </w:rPr>
      </w:pPr>
      <w:r>
        <w:rPr>
          <w:sz w:val="22"/>
          <w:szCs w:val="20"/>
        </w:rPr>
      </w:r>
    </w:p>
    <w:tbl>
      <w:tblPr>
        <w:tblW w:w="9051"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495"/>
        <w:gridCol w:w="4882"/>
        <w:gridCol w:w="2151"/>
        <w:gridCol w:w="1522"/>
      </w:tblGrid>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N п/п</w:t>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Мероприятия в процессе проведения работ</w:t>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Исполнители подготовительных работ</w:t>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Срок исполнения</w:t>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488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1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Средства   коллективной и индивидуальной  защиты,  предохраняющее  и/или</w:t>
      </w:r>
    </w:p>
    <w:p>
      <w:pPr>
        <w:pStyle w:val="Normal"/>
        <w:widowControl w:val="false"/>
        <w:jc w:val="both"/>
        <w:rPr>
          <w:sz w:val="20"/>
          <w:szCs w:val="20"/>
        </w:rPr>
      </w:pPr>
      <w:r>
        <w:rPr>
          <w:sz w:val="20"/>
          <w:szCs w:val="20"/>
        </w:rPr>
        <w:t>защитное оборудование, системы обеспечения безопасности:</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Особые условия проведения работ (источники внешних опасных факторов):</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Мероприятия по  подготовке  и проведению работ определены и согласованы со</w:t>
      </w:r>
    </w:p>
    <w:p>
      <w:pPr>
        <w:pStyle w:val="Normal"/>
        <w:widowControl w:val="false"/>
        <w:jc w:val="both"/>
        <w:rPr>
          <w:sz w:val="20"/>
          <w:szCs w:val="20"/>
        </w:rPr>
      </w:pPr>
      <w:r>
        <w:rPr>
          <w:sz w:val="20"/>
          <w:szCs w:val="20"/>
        </w:rPr>
        <w:t>стороны заказчика (владельца объекта):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Соответствие подтверждаю:</w:t>
      </w:r>
    </w:p>
    <w:p>
      <w:pPr>
        <w:pStyle w:val="Normal"/>
        <w:widowControl w:val="false"/>
        <w:jc w:val="both"/>
        <w:rPr>
          <w:sz w:val="20"/>
          <w:szCs w:val="20"/>
        </w:rPr>
      </w:pPr>
      <w:r>
        <w:rPr>
          <w:sz w:val="20"/>
          <w:szCs w:val="20"/>
        </w:rPr>
        <w:t xml:space="preserve">  </w:t>
      </w:r>
      <w:r>
        <w:rPr>
          <w:sz w:val="20"/>
          <w:szCs w:val="20"/>
        </w:rPr>
        <w:t>Руководитель объекта: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_________________________   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Согласовано:</w:t>
      </w:r>
    </w:p>
    <w:p>
      <w:pPr>
        <w:pStyle w:val="Normal"/>
        <w:widowControl w:val="false"/>
        <w:jc w:val="both"/>
        <w:rPr>
          <w:sz w:val="20"/>
          <w:szCs w:val="20"/>
        </w:rPr>
      </w:pPr>
      <w:r>
        <w:rPr>
          <w:sz w:val="20"/>
          <w:szCs w:val="20"/>
        </w:rPr>
        <w:t xml:space="preserve">  </w:t>
      </w:r>
      <w:r>
        <w:rPr>
          <w:sz w:val="20"/>
          <w:szCs w:val="20"/>
        </w:rPr>
        <w:t>Ответственный за охрану труда на объекте:</w:t>
      </w:r>
    </w:p>
    <w:p>
      <w:pPr>
        <w:pStyle w:val="Normal"/>
        <w:widowControl w:val="false"/>
        <w:jc w:val="both"/>
        <w:rPr>
          <w:sz w:val="20"/>
          <w:szCs w:val="20"/>
        </w:rPr>
      </w:pPr>
      <w:r>
        <w:rPr>
          <w:sz w:val="20"/>
          <w:szCs w:val="20"/>
        </w:rPr>
        <w:t xml:space="preserve">  </w:t>
      </w:r>
      <w:r>
        <w:rPr>
          <w:sz w:val="20"/>
          <w:szCs w:val="20"/>
        </w:rPr>
        <w:t>___________________________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Руководитель водолазных работ:</w:t>
      </w:r>
    </w:p>
    <w:p>
      <w:pPr>
        <w:pStyle w:val="Normal"/>
        <w:widowControl w:val="false"/>
        <w:jc w:val="both"/>
        <w:rPr>
          <w:sz w:val="20"/>
          <w:szCs w:val="20"/>
        </w:rPr>
      </w:pPr>
      <w:r>
        <w:rPr>
          <w:sz w:val="20"/>
          <w:szCs w:val="20"/>
        </w:rPr>
        <w:t xml:space="preserve">  </w:t>
      </w:r>
      <w:r>
        <w:rPr>
          <w:sz w:val="20"/>
          <w:szCs w:val="20"/>
        </w:rPr>
        <w:t>___________________________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Мероприятия по подготовке объекта к проведению работ выполнены:</w:t>
      </w:r>
    </w:p>
    <w:p>
      <w:pPr>
        <w:pStyle w:val="Normal"/>
        <w:widowControl w:val="false"/>
        <w:jc w:val="both"/>
        <w:rPr>
          <w:sz w:val="20"/>
          <w:szCs w:val="20"/>
        </w:rPr>
      </w:pPr>
      <w:r>
        <w:rPr>
          <w:sz w:val="20"/>
          <w:szCs w:val="20"/>
        </w:rPr>
        <w:t xml:space="preserve">  </w:t>
      </w:r>
      <w:r>
        <w:rPr>
          <w:sz w:val="20"/>
          <w:szCs w:val="20"/>
        </w:rPr>
        <w:t>Представитель заказчика:</w:t>
      </w:r>
    </w:p>
    <w:p>
      <w:pPr>
        <w:pStyle w:val="Normal"/>
        <w:widowControl w:val="false"/>
        <w:jc w:val="both"/>
        <w:rPr>
          <w:sz w:val="20"/>
          <w:szCs w:val="20"/>
        </w:rPr>
      </w:pPr>
      <w:r>
        <w:rPr>
          <w:sz w:val="20"/>
          <w:szCs w:val="20"/>
        </w:rPr>
        <w:t xml:space="preserve">  </w:t>
      </w:r>
      <w:r>
        <w:rPr>
          <w:sz w:val="20"/>
          <w:szCs w:val="20"/>
        </w:rPr>
        <w:t>___________________________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Руководитель водолазных спусков:</w:t>
      </w:r>
    </w:p>
    <w:p>
      <w:pPr>
        <w:pStyle w:val="Normal"/>
        <w:widowControl w:val="false"/>
        <w:jc w:val="both"/>
        <w:rPr>
          <w:sz w:val="20"/>
          <w:szCs w:val="20"/>
        </w:rPr>
      </w:pPr>
      <w:r>
        <w:rPr>
          <w:sz w:val="20"/>
          <w:szCs w:val="20"/>
        </w:rPr>
        <w:t xml:space="preserve">  </w:t>
      </w:r>
      <w:r>
        <w:rPr>
          <w:sz w:val="20"/>
          <w:szCs w:val="20"/>
        </w:rPr>
        <w:t>___________________________                   "__"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Разрешаю приступить к выполнению работ.</w:t>
      </w:r>
    </w:p>
    <w:p>
      <w:pPr>
        <w:pStyle w:val="Normal"/>
        <w:widowControl w:val="false"/>
        <w:jc w:val="both"/>
        <w:rPr>
          <w:sz w:val="22"/>
          <w:szCs w:val="20"/>
        </w:rPr>
      </w:pPr>
      <w:r>
        <w:rPr>
          <w:sz w:val="22"/>
          <w:szCs w:val="20"/>
        </w:rPr>
      </w:r>
    </w:p>
    <w:tbl>
      <w:tblPr>
        <w:tblW w:w="9065"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4702"/>
        <w:gridCol w:w="1421"/>
        <w:gridCol w:w="1187"/>
        <w:gridCol w:w="791"/>
        <w:gridCol w:w="964"/>
      </w:tblGrid>
      <w:tr>
        <w:trPr/>
        <w:tc>
          <w:tcPr>
            <w:tcW w:w="47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Подписи лиц, разрешающих начать работы:</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Должность, фамилия, инициалы</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Подпись</w:t>
            </w:r>
          </w:p>
        </w:tc>
        <w:tc>
          <w:tcPr>
            <w:tcW w:w="7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Дата</w:t>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Время</w:t>
            </w:r>
          </w:p>
        </w:tc>
      </w:tr>
      <w:tr>
        <w:trPr/>
        <w:tc>
          <w:tcPr>
            <w:tcW w:w="470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Руководитель на объекте работ:</w:t>
            </w:r>
          </w:p>
          <w:p>
            <w:pPr>
              <w:pStyle w:val="Normal"/>
              <w:widowControl w:val="false"/>
              <w:rPr>
                <w:sz w:val="22"/>
                <w:szCs w:val="20"/>
              </w:rPr>
            </w:pPr>
            <w:r>
              <w:rPr>
                <w:sz w:val="22"/>
                <w:szCs w:val="20"/>
              </w:rPr>
              <w:t>инструктаж с исполнителями работ подрядной организации о мерах пожарной и промышленной безопасности провел.</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79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70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t>Руководитель водолазных работ:</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79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Отметка о ежедневном  допуске  к  работе (начиная со второй смены): "Меры</w:t>
      </w:r>
    </w:p>
    <w:p>
      <w:pPr>
        <w:pStyle w:val="Normal"/>
        <w:widowControl w:val="false"/>
        <w:jc w:val="both"/>
        <w:rPr>
          <w:sz w:val="20"/>
          <w:szCs w:val="20"/>
        </w:rPr>
      </w:pPr>
      <w:r>
        <w:rPr>
          <w:sz w:val="20"/>
          <w:szCs w:val="20"/>
        </w:rPr>
        <w:t>безопасности выполнены":</w:t>
      </w:r>
    </w:p>
    <w:p>
      <w:pPr>
        <w:pStyle w:val="Normal"/>
        <w:widowControl w:val="false"/>
        <w:jc w:val="both"/>
        <w:rPr>
          <w:sz w:val="22"/>
          <w:szCs w:val="20"/>
        </w:rPr>
      </w:pPr>
      <w:r>
        <w:rPr>
          <w:sz w:val="22"/>
          <w:szCs w:val="20"/>
        </w:rPr>
      </w:r>
    </w:p>
    <w:tbl>
      <w:tblPr>
        <w:tblW w:w="9054"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736"/>
        <w:gridCol w:w="1023"/>
        <w:gridCol w:w="2385"/>
        <w:gridCol w:w="1102"/>
        <w:gridCol w:w="2439"/>
        <w:gridCol w:w="1368"/>
      </w:tblGrid>
      <w:tr>
        <w:trPr/>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Дата</w:t>
            </w:r>
          </w:p>
        </w:tc>
        <w:tc>
          <w:tcPr>
            <w:tcW w:w="102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Время</w:t>
            </w:r>
          </w:p>
        </w:tc>
        <w:tc>
          <w:tcPr>
            <w:tcW w:w="238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Фамилия, инициалы заказчика (руководителя объекта)</w:t>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Подпись</w:t>
            </w:r>
          </w:p>
        </w:tc>
        <w:tc>
          <w:tcPr>
            <w:tcW w:w="243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Фамилия, инициалы исполнителя работ (руководителя водолазных работ)</w:t>
            </w:r>
          </w:p>
        </w:tc>
        <w:tc>
          <w:tcPr>
            <w:tcW w:w="13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Подпись</w:t>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023"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38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9"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023"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38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9"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023"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38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0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2439"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36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Введение в состав водолазной станции (группы) дополнительного персонала:</w:t>
      </w:r>
    </w:p>
    <w:p>
      <w:pPr>
        <w:pStyle w:val="Normal"/>
        <w:widowControl w:val="false"/>
        <w:jc w:val="both"/>
        <w:rPr>
          <w:sz w:val="20"/>
          <w:szCs w:val="20"/>
        </w:rPr>
      </w:pPr>
      <w:r>
        <w:rPr>
          <w:sz w:val="20"/>
          <w:szCs w:val="20"/>
        </w:rPr>
        <w:t>С условиями работы ознакомлен, инструктаж получил. Требования безопасности</w:t>
      </w:r>
    </w:p>
    <w:p>
      <w:pPr>
        <w:pStyle w:val="Normal"/>
        <w:widowControl w:val="false"/>
        <w:jc w:val="both"/>
        <w:rPr>
          <w:sz w:val="20"/>
          <w:szCs w:val="20"/>
        </w:rPr>
      </w:pPr>
      <w:r>
        <w:rPr>
          <w:sz w:val="20"/>
          <w:szCs w:val="20"/>
        </w:rPr>
        <w:t>при выполнении указанных работ и соответствующие инструкции _______________</w:t>
      </w:r>
    </w:p>
    <w:p>
      <w:pPr>
        <w:pStyle w:val="Normal"/>
        <w:widowControl w:val="false"/>
        <w:jc w:val="both"/>
        <w:rPr>
          <w:sz w:val="20"/>
          <w:szCs w:val="20"/>
        </w:rPr>
      </w:pPr>
      <w:r>
        <w:rPr>
          <w:sz w:val="20"/>
          <w:szCs w:val="20"/>
        </w:rPr>
        <w:t>по промышленной безопасности, охране труда понимаю и гарантирую исполнение:</w:t>
      </w:r>
    </w:p>
    <w:p>
      <w:pPr>
        <w:pStyle w:val="Normal"/>
        <w:widowControl w:val="false"/>
        <w:jc w:val="both"/>
        <w:rPr>
          <w:sz w:val="22"/>
          <w:szCs w:val="20"/>
        </w:rPr>
      </w:pPr>
      <w:r>
        <w:rPr>
          <w:sz w:val="22"/>
          <w:szCs w:val="20"/>
        </w:rPr>
      </w:r>
    </w:p>
    <w:tbl>
      <w:tblPr>
        <w:tblW w:w="9053"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497"/>
        <w:gridCol w:w="1195"/>
        <w:gridCol w:w="1214"/>
        <w:gridCol w:w="964"/>
        <w:gridCol w:w="712"/>
        <w:gridCol w:w="1421"/>
        <w:gridCol w:w="1551"/>
        <w:gridCol w:w="1498"/>
      </w:tblGrid>
      <w:tr>
        <w:trPr/>
        <w:tc>
          <w:tcPr>
            <w:tcW w:w="49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N п/п</w:t>
            </w:r>
          </w:p>
        </w:tc>
        <w:tc>
          <w:tcPr>
            <w:tcW w:w="119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Фамилия, инициалы исполнителя работ</w:t>
            </w:r>
          </w:p>
        </w:tc>
        <w:tc>
          <w:tcPr>
            <w:tcW w:w="121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Профессия/должность</w:t>
            </w:r>
          </w:p>
        </w:tc>
        <w:tc>
          <w:tcPr>
            <w:tcW w:w="96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Выполняемая функция</w:t>
            </w:r>
          </w:p>
        </w:tc>
        <w:tc>
          <w:tcPr>
            <w:tcW w:w="213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С условиями работы ознакомлен, инструктаж получил</w:t>
            </w:r>
          </w:p>
        </w:tc>
        <w:tc>
          <w:tcPr>
            <w:tcW w:w="304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Целевой инструктаж по безопасности и охране труда провел</w:t>
            </w:r>
          </w:p>
        </w:tc>
      </w:tr>
      <w:tr>
        <w:trPr/>
        <w:tc>
          <w:tcPr>
            <w:tcW w:w="49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sz w:val="22"/>
                <w:szCs w:val="22"/>
                <w:lang w:eastAsia="en-US"/>
              </w:rPr>
            </w:pPr>
            <w:r>
              <w:rPr>
                <w:sz w:val="22"/>
                <w:szCs w:val="22"/>
                <w:lang w:eastAsia="en-US"/>
              </w:rPr>
            </w:r>
          </w:p>
        </w:tc>
        <w:tc>
          <w:tcPr>
            <w:tcW w:w="119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sz w:val="22"/>
                <w:szCs w:val="22"/>
                <w:lang w:eastAsia="en-US"/>
              </w:rPr>
            </w:pPr>
            <w:r>
              <w:rPr>
                <w:sz w:val="22"/>
                <w:szCs w:val="22"/>
                <w:lang w:eastAsia="en-US"/>
              </w:rPr>
            </w:r>
          </w:p>
        </w:tc>
        <w:tc>
          <w:tcPr>
            <w:tcW w:w="121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sz w:val="22"/>
                <w:szCs w:val="22"/>
                <w:lang w:eastAsia="en-US"/>
              </w:rPr>
            </w:pPr>
            <w:r>
              <w:rPr>
                <w:sz w:val="22"/>
                <w:szCs w:val="22"/>
                <w:lang w:eastAsia="en-US"/>
              </w:rPr>
            </w:r>
          </w:p>
        </w:tc>
        <w:tc>
          <w:tcPr>
            <w:tcW w:w="9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sz w:val="22"/>
                <w:szCs w:val="22"/>
                <w:lang w:eastAsia="en-US"/>
              </w:rPr>
            </w:pPr>
            <w:r>
              <w:rPr>
                <w:sz w:val="22"/>
                <w:szCs w:val="22"/>
                <w:lang w:eastAsia="en-US"/>
              </w:rPr>
            </w:r>
          </w:p>
        </w:tc>
        <w:tc>
          <w:tcPr>
            <w:tcW w:w="71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Дата, время</w:t>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Подпись исполнителя работ</w:t>
            </w:r>
          </w:p>
        </w:tc>
        <w:tc>
          <w:tcPr>
            <w:tcW w:w="15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Фамилия, инициалы руководителя водолазных спусков</w:t>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2"/>
                <w:szCs w:val="20"/>
              </w:rPr>
            </w:pPr>
            <w:r>
              <w:rPr>
                <w:sz w:val="22"/>
                <w:szCs w:val="20"/>
              </w:rPr>
              <w:t>Подпись руководителя водолазных спусков</w:t>
            </w:r>
          </w:p>
        </w:tc>
      </w:tr>
      <w:tr>
        <w:trPr/>
        <w:tc>
          <w:tcPr>
            <w:tcW w:w="49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21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71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r>
        <w:trPr/>
        <w:tc>
          <w:tcPr>
            <w:tcW w:w="497"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195"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21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712"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42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551"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rPr>
                <w:sz w:val="22"/>
                <w:szCs w:val="20"/>
              </w:rPr>
            </w:pPr>
            <w:r>
              <w:rPr>
                <w:sz w:val="22"/>
                <w:szCs w:val="20"/>
              </w:rPr>
            </w:r>
          </w:p>
        </w:tc>
      </w:tr>
    </w:tbl>
    <w:p>
      <w:pPr>
        <w:pStyle w:val="Normal"/>
        <w:widowControl w:val="false"/>
        <w:jc w:val="both"/>
        <w:rPr>
          <w:sz w:val="22"/>
          <w:szCs w:val="20"/>
        </w:rPr>
      </w:pPr>
      <w:r>
        <w:rPr>
          <w:sz w:val="22"/>
          <w:szCs w:val="20"/>
        </w:rPr>
      </w:r>
    </w:p>
    <w:p>
      <w:pPr>
        <w:pStyle w:val="Normal"/>
        <w:widowControl w:val="false"/>
        <w:jc w:val="both"/>
        <w:rPr>
          <w:sz w:val="20"/>
          <w:szCs w:val="20"/>
        </w:rPr>
      </w:pPr>
      <w:r>
        <w:rPr>
          <w:sz w:val="20"/>
          <w:szCs w:val="20"/>
        </w:rPr>
        <w:t>Работа выполнена  в  полном  объеме,  место  проведения  работ приведено в</w:t>
      </w:r>
    </w:p>
    <w:p>
      <w:pPr>
        <w:pStyle w:val="Normal"/>
        <w:widowControl w:val="false"/>
        <w:jc w:val="both"/>
        <w:rPr>
          <w:sz w:val="20"/>
          <w:szCs w:val="20"/>
        </w:rPr>
      </w:pPr>
      <w:r>
        <w:rPr>
          <w:sz w:val="20"/>
          <w:szCs w:val="20"/>
        </w:rPr>
        <w:t>порядок и находится в безопасном состоянии, инструмент и материалы убраны,</w:t>
      </w:r>
    </w:p>
    <w:p>
      <w:pPr>
        <w:pStyle w:val="Normal"/>
        <w:widowControl w:val="false"/>
        <w:jc w:val="both"/>
        <w:rPr>
          <w:sz w:val="20"/>
          <w:szCs w:val="20"/>
        </w:rPr>
      </w:pPr>
      <w:r>
        <w:rPr>
          <w:sz w:val="20"/>
          <w:szCs w:val="20"/>
        </w:rPr>
        <w:t>люди выведены, Наряд-допуск закрыт.</w:t>
      </w:r>
    </w:p>
    <w:p>
      <w:pPr>
        <w:pStyle w:val="Normal"/>
        <w:widowControl w:val="false"/>
        <w:jc w:val="both"/>
        <w:rPr>
          <w:sz w:val="20"/>
          <w:szCs w:val="20"/>
        </w:rPr>
      </w:pPr>
      <w:r>
        <w:rPr>
          <w:sz w:val="20"/>
          <w:szCs w:val="20"/>
        </w:rPr>
        <w:t>__ ч. __ мин. "__" _______ 20__ г.</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Руководитель водолазных спусков:</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Руководитель водолазных работ</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 xml:space="preserve">  </w:t>
      </w:r>
      <w:r>
        <w:rPr>
          <w:sz w:val="20"/>
          <w:szCs w:val="20"/>
        </w:rPr>
        <w:t>Руководитель объекта (представитель</w:t>
      </w:r>
    </w:p>
    <w:p>
      <w:pPr>
        <w:pStyle w:val="Normal"/>
        <w:widowControl w:val="false"/>
        <w:jc w:val="both"/>
        <w:rPr>
          <w:sz w:val="20"/>
          <w:szCs w:val="20"/>
        </w:rPr>
      </w:pPr>
      <w:r>
        <w:rPr>
          <w:sz w:val="20"/>
          <w:szCs w:val="20"/>
        </w:rPr>
        <w:t xml:space="preserve">  </w:t>
      </w:r>
      <w:r>
        <w:rPr>
          <w:sz w:val="20"/>
          <w:szCs w:val="20"/>
        </w:rPr>
        <w:t>владельца объекта, заказчика):</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Работы приостановлены:</w:t>
      </w:r>
    </w:p>
    <w:p>
      <w:pPr>
        <w:pStyle w:val="Normal"/>
        <w:widowControl w:val="false"/>
        <w:jc w:val="both"/>
        <w:rPr>
          <w:sz w:val="20"/>
          <w:szCs w:val="20"/>
        </w:rPr>
      </w:pPr>
      <w:r>
        <w:rPr>
          <w:sz w:val="20"/>
          <w:szCs w:val="20"/>
        </w:rPr>
        <w:t xml:space="preserve">  </w:t>
      </w:r>
      <w:r>
        <w:rPr>
          <w:sz w:val="20"/>
          <w:szCs w:val="20"/>
        </w:rPr>
        <w:t>Должность:</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(Фамилия, инициалы)   (подпись)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Нарушения устранены, разрешаю возобновить работы:</w:t>
      </w:r>
    </w:p>
    <w:p>
      <w:pPr>
        <w:pStyle w:val="Normal"/>
        <w:widowControl w:val="false"/>
        <w:jc w:val="both"/>
        <w:rPr>
          <w:sz w:val="20"/>
          <w:szCs w:val="20"/>
        </w:rPr>
      </w:pPr>
      <w:r>
        <w:rPr>
          <w:sz w:val="20"/>
          <w:szCs w:val="20"/>
        </w:rPr>
        <w:t xml:space="preserve">  </w:t>
      </w:r>
      <w:r>
        <w:rPr>
          <w:sz w:val="20"/>
          <w:szCs w:val="20"/>
        </w:rPr>
        <w:t>Должность:</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Работы остановлены, наряд-допуск аннулирован:</w:t>
      </w:r>
    </w:p>
    <w:p>
      <w:pPr>
        <w:pStyle w:val="Normal"/>
        <w:widowControl w:val="false"/>
        <w:jc w:val="both"/>
        <w:rPr>
          <w:sz w:val="20"/>
          <w:szCs w:val="20"/>
        </w:rPr>
      </w:pPr>
      <w:r>
        <w:rPr>
          <w:sz w:val="20"/>
          <w:szCs w:val="20"/>
        </w:rPr>
        <w:t xml:space="preserve">  </w:t>
      </w:r>
      <w:r>
        <w:rPr>
          <w:sz w:val="20"/>
          <w:szCs w:val="20"/>
        </w:rPr>
        <w:t>Должность:</w:t>
      </w:r>
    </w:p>
    <w:p>
      <w:pPr>
        <w:pStyle w:val="Normal"/>
        <w:widowControl w:val="false"/>
        <w:jc w:val="both"/>
        <w:rPr>
          <w:sz w:val="20"/>
          <w:szCs w:val="20"/>
        </w:rPr>
      </w:pPr>
      <w:r>
        <w:rPr>
          <w:sz w:val="20"/>
          <w:szCs w:val="20"/>
        </w:rPr>
        <w:t xml:space="preserve">                                                </w:t>
      </w:r>
      <w:r>
        <w:rPr>
          <w:sz w:val="20"/>
          <w:szCs w:val="20"/>
        </w:rPr>
        <w:t>"__" _______ 20__ г.</w:t>
      </w:r>
    </w:p>
    <w:p>
      <w:pPr>
        <w:pStyle w:val="Normal"/>
        <w:widowControl w:val="false"/>
        <w:jc w:val="both"/>
        <w:rPr>
          <w:sz w:val="20"/>
          <w:szCs w:val="20"/>
        </w:rPr>
      </w:pPr>
      <w:r>
        <w:rPr>
          <w:sz w:val="20"/>
          <w:szCs w:val="20"/>
        </w:rPr>
        <w:t xml:space="preserve">                                  </w:t>
      </w:r>
      <w:r>
        <w:rPr>
          <w:sz w:val="20"/>
          <w:szCs w:val="20"/>
        </w:rPr>
        <w:t>(подпись)    (Дата)</w:t>
      </w:r>
    </w:p>
    <w:p>
      <w:pPr>
        <w:pStyle w:val="Normal"/>
        <w:widowControl w:val="false"/>
        <w:jc w:val="both"/>
        <w:rPr>
          <w:sz w:val="20"/>
          <w:szCs w:val="20"/>
        </w:rPr>
      </w:pPr>
      <w:r>
        <w:rPr>
          <w:sz w:val="20"/>
          <w:szCs w:val="20"/>
        </w:rPr>
      </w:r>
    </w:p>
    <w:p>
      <w:pPr>
        <w:pStyle w:val="Normal"/>
        <w:widowControl w:val="false"/>
        <w:jc w:val="both"/>
        <w:rPr>
          <w:sz w:val="20"/>
          <w:szCs w:val="20"/>
        </w:rPr>
      </w:pPr>
      <w:r>
        <w:rPr>
          <w:sz w:val="20"/>
          <w:szCs w:val="20"/>
        </w:rPr>
        <w:t>___________________________________________________________________________</w:t>
      </w:r>
    </w:p>
    <w:p>
      <w:pPr>
        <w:pStyle w:val="Normal"/>
        <w:widowControl w:val="false"/>
        <w:jc w:val="both"/>
        <w:rPr>
          <w:sz w:val="20"/>
          <w:szCs w:val="20"/>
        </w:rPr>
      </w:pPr>
      <w:r>
        <w:rPr>
          <w:sz w:val="20"/>
          <w:szCs w:val="20"/>
        </w:rPr>
        <w:t>причины остановки работ</w:t>
      </w:r>
    </w:p>
    <w:p>
      <w:pPr>
        <w:pStyle w:val="Normal"/>
        <w:tabs>
          <w:tab w:val="clear" w:pos="720"/>
          <w:tab w:val="left" w:pos="3617" w:leader="none"/>
        </w:tabs>
        <w:jc w:val="right"/>
        <w:rPr>
          <w:sz w:val="24"/>
          <w:szCs w:val="24"/>
        </w:rPr>
      </w:pPr>
      <w:r>
        <w:rPr>
          <w:sz w:val="24"/>
          <w:szCs w:val="24"/>
        </w:rPr>
      </w:r>
      <w:r>
        <w:br w:type="page"/>
      </w:r>
    </w:p>
    <w:p>
      <w:pPr>
        <w:pStyle w:val="Normal"/>
        <w:tabs>
          <w:tab w:val="clear" w:pos="720"/>
          <w:tab w:val="left" w:pos="3617" w:leader="none"/>
        </w:tabs>
        <w:jc w:val="right"/>
        <w:rPr>
          <w:sz w:val="24"/>
          <w:szCs w:val="24"/>
        </w:rPr>
      </w:pPr>
      <w:r>
        <w:rPr>
          <w:sz w:val="24"/>
          <w:szCs w:val="24"/>
        </w:rPr>
        <w:t>Приложение 7</w:t>
      </w:r>
    </w:p>
    <w:p>
      <w:pPr>
        <w:pStyle w:val="Normal"/>
        <w:tabs>
          <w:tab w:val="clear" w:pos="720"/>
          <w:tab w:val="left" w:pos="3617" w:leader="none"/>
        </w:tabs>
        <w:jc w:val="right"/>
        <w:rPr>
          <w:sz w:val="24"/>
          <w:szCs w:val="24"/>
        </w:rPr>
      </w:pPr>
      <w:r>
        <w:rPr>
          <w:sz w:val="24"/>
          <w:szCs w:val="24"/>
        </w:rPr>
      </w:r>
    </w:p>
    <w:p>
      <w:pPr>
        <w:pStyle w:val="Normal"/>
        <w:tabs>
          <w:tab w:val="clear" w:pos="720"/>
          <w:tab w:val="left" w:pos="3617" w:leader="none"/>
        </w:tabs>
        <w:jc w:val="center"/>
        <w:rPr>
          <w:sz w:val="24"/>
          <w:szCs w:val="24"/>
        </w:rPr>
      </w:pPr>
      <w:r>
        <w:rPr>
          <w:sz w:val="24"/>
          <w:szCs w:val="24"/>
        </w:rPr>
        <w:t>Форма протокола наряда-задания на производство водолазных работ</w:t>
      </w:r>
    </w:p>
    <w:p>
      <w:pPr>
        <w:pStyle w:val="Normal"/>
        <w:rPr>
          <w:sz w:val="24"/>
          <w:szCs w:val="24"/>
        </w:rPr>
      </w:pPr>
      <w:r>
        <w:rPr>
          <w:sz w:val="24"/>
          <w:szCs w:val="24"/>
        </w:rPr>
      </w:r>
    </w:p>
    <w:p>
      <w:pPr>
        <w:pStyle w:val="Normal"/>
        <w:rPr>
          <w:sz w:val="24"/>
          <w:szCs w:val="24"/>
        </w:rPr>
      </w:pPr>
      <w:r>
        <w:rPr>
          <w:sz w:val="24"/>
          <w:szCs w:val="24"/>
        </w:rPr>
      </w:r>
    </w:p>
    <w:p>
      <w:pPr>
        <w:pStyle w:val="Normal"/>
        <w:widowControl w:val="false"/>
        <w:jc w:val="center"/>
        <w:rPr>
          <w:sz w:val="24"/>
          <w:szCs w:val="20"/>
        </w:rPr>
      </w:pPr>
      <w:r>
        <w:rPr>
          <w:sz w:val="24"/>
          <w:szCs w:val="20"/>
        </w:rPr>
        <w:t>Наряд-задание</w:t>
      </w:r>
    </w:p>
    <w:p>
      <w:pPr>
        <w:pStyle w:val="Normal"/>
        <w:widowControl w:val="false"/>
        <w:jc w:val="center"/>
        <w:rPr>
          <w:sz w:val="24"/>
          <w:szCs w:val="20"/>
        </w:rPr>
      </w:pPr>
      <w:r>
        <w:rPr>
          <w:sz w:val="24"/>
          <w:szCs w:val="20"/>
        </w:rPr>
        <w:t>на производство водолазных работ</w:t>
      </w:r>
    </w:p>
    <w:p>
      <w:pPr>
        <w:pStyle w:val="Normal"/>
        <w:widowControl w:val="false"/>
        <w:jc w:val="both"/>
        <w:rPr>
          <w:sz w:val="24"/>
          <w:szCs w:val="20"/>
        </w:rPr>
      </w:pPr>
      <w:r>
        <w:rPr>
          <w:sz w:val="24"/>
          <w:szCs w:val="20"/>
        </w:rPr>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(наименование организации, предприятия, подразделений, судна)</w:t>
      </w:r>
    </w:p>
    <w:p>
      <w:pPr>
        <w:pStyle w:val="Normal"/>
        <w:widowControl w:val="false"/>
        <w:jc w:val="both"/>
        <w:rPr>
          <w:sz w:val="24"/>
          <w:szCs w:val="20"/>
        </w:rPr>
      </w:pPr>
      <w:r>
        <w:rPr>
          <w:sz w:val="24"/>
          <w:szCs w:val="20"/>
        </w:rPr>
      </w:r>
    </w:p>
    <w:p>
      <w:pPr>
        <w:pStyle w:val="Normal"/>
        <w:widowControl w:val="false"/>
        <w:jc w:val="both"/>
        <w:rPr>
          <w:sz w:val="24"/>
          <w:szCs w:val="20"/>
        </w:rPr>
      </w:pPr>
      <w:r>
        <w:rPr>
          <w:sz w:val="24"/>
          <w:szCs w:val="20"/>
        </w:rPr>
        <w:t xml:space="preserve">"__" _______ 20__ г.                       </w:t>
      </w:r>
    </w:p>
    <w:p>
      <w:pPr>
        <w:pStyle w:val="Normal"/>
        <w:widowControl w:val="false"/>
        <w:jc w:val="center"/>
        <w:rPr>
          <w:sz w:val="24"/>
          <w:szCs w:val="20"/>
        </w:rPr>
      </w:pPr>
      <w:r>
        <w:rPr>
          <w:sz w:val="24"/>
          <w:szCs w:val="20"/>
        </w:rPr>
        <w:t>Место работы</w:t>
      </w:r>
    </w:p>
    <w:p>
      <w:pPr>
        <w:pStyle w:val="Normal"/>
        <w:widowControl w:val="false"/>
        <w:jc w:val="both"/>
        <w:rPr>
          <w:sz w:val="24"/>
          <w:szCs w:val="20"/>
        </w:rPr>
      </w:pPr>
      <w:r>
        <w:rPr>
          <w:sz w:val="24"/>
          <w:szCs w:val="20"/>
        </w:rPr>
        <w:t>____________________________________________________________________________</w:t>
      </w:r>
    </w:p>
    <w:p>
      <w:pPr>
        <w:pStyle w:val="Normal"/>
        <w:widowControl w:val="false"/>
        <w:jc w:val="center"/>
        <w:rPr>
          <w:sz w:val="24"/>
          <w:szCs w:val="20"/>
        </w:rPr>
      </w:pPr>
      <w:r>
        <w:rPr>
          <w:sz w:val="24"/>
          <w:szCs w:val="20"/>
        </w:rPr>
        <w:t>(порт, район)</w:t>
      </w:r>
    </w:p>
    <w:p>
      <w:pPr>
        <w:pStyle w:val="Normal"/>
        <w:widowControl w:val="false"/>
        <w:jc w:val="both"/>
        <w:rPr>
          <w:sz w:val="24"/>
          <w:szCs w:val="20"/>
        </w:rPr>
      </w:pPr>
      <w:r>
        <w:rPr>
          <w:sz w:val="24"/>
          <w:szCs w:val="20"/>
        </w:rPr>
        <w:t>Для водолазной станции N _____________________________________________________</w:t>
      </w:r>
    </w:p>
    <w:p>
      <w:pPr>
        <w:pStyle w:val="Normal"/>
        <w:widowControl w:val="false"/>
        <w:jc w:val="center"/>
        <w:rPr>
          <w:sz w:val="24"/>
          <w:szCs w:val="20"/>
        </w:rPr>
      </w:pPr>
      <w:r>
        <w:rPr>
          <w:sz w:val="24"/>
          <w:szCs w:val="20"/>
        </w:rPr>
        <w:t>(наименование водолазной станции и ее размещение)</w:t>
      </w:r>
    </w:p>
    <w:p>
      <w:pPr>
        <w:pStyle w:val="Normal"/>
        <w:widowControl w:val="false"/>
        <w:jc w:val="both"/>
        <w:rPr>
          <w:sz w:val="24"/>
          <w:szCs w:val="20"/>
        </w:rPr>
      </w:pPr>
      <w:r>
        <w:rPr>
          <w:sz w:val="24"/>
          <w:szCs w:val="20"/>
        </w:rPr>
        <w:t>на основании ________________________________________________________________</w:t>
      </w:r>
    </w:p>
    <w:p>
      <w:pPr>
        <w:pStyle w:val="Normal"/>
        <w:widowControl w:val="false"/>
        <w:jc w:val="center"/>
        <w:rPr>
          <w:sz w:val="24"/>
          <w:szCs w:val="20"/>
        </w:rPr>
      </w:pPr>
      <w:r>
        <w:rPr>
          <w:sz w:val="24"/>
          <w:szCs w:val="20"/>
        </w:rPr>
        <w:t>(номер и дата заявки)</w:t>
      </w:r>
    </w:p>
    <w:p>
      <w:pPr>
        <w:pStyle w:val="Normal"/>
        <w:widowControl w:val="false"/>
        <w:jc w:val="both"/>
        <w:rPr>
          <w:sz w:val="24"/>
          <w:szCs w:val="20"/>
        </w:rPr>
      </w:pPr>
      <w:r>
        <w:rPr>
          <w:sz w:val="24"/>
          <w:szCs w:val="20"/>
        </w:rPr>
        <w:t>1. Заказчик</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(наименование предприятия, адрес)</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2. Руководитель водолазных работ __________________________________________</w:t>
      </w:r>
    </w:p>
    <w:p>
      <w:pPr>
        <w:pStyle w:val="Normal"/>
        <w:widowControl w:val="false"/>
        <w:jc w:val="center"/>
        <w:rPr>
          <w:sz w:val="24"/>
          <w:szCs w:val="20"/>
        </w:rPr>
      </w:pPr>
      <w:r>
        <w:rPr>
          <w:sz w:val="24"/>
          <w:szCs w:val="20"/>
        </w:rPr>
        <w:t>(должность, фамилия, инициалы)</w:t>
      </w:r>
    </w:p>
    <w:p>
      <w:pPr>
        <w:pStyle w:val="Normal"/>
        <w:widowControl w:val="false"/>
        <w:jc w:val="both"/>
        <w:rPr>
          <w:sz w:val="24"/>
          <w:szCs w:val="20"/>
        </w:rPr>
      </w:pPr>
      <w:r>
        <w:rPr>
          <w:sz w:val="24"/>
          <w:szCs w:val="20"/>
        </w:rPr>
        <w:t>3. Руководитель водолазных спусков</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(квалификация, фамилия, инициалы)</w:t>
      </w:r>
    </w:p>
    <w:p>
      <w:pPr>
        <w:pStyle w:val="Normal"/>
        <w:widowControl w:val="false"/>
        <w:jc w:val="both"/>
        <w:rPr>
          <w:sz w:val="24"/>
          <w:szCs w:val="20"/>
        </w:rPr>
      </w:pPr>
      <w:r>
        <w:rPr>
          <w:sz w:val="24"/>
          <w:szCs w:val="20"/>
        </w:rPr>
        <w:t>4. Водолазы _______________________________________________________________</w:t>
      </w:r>
    </w:p>
    <w:p>
      <w:pPr>
        <w:pStyle w:val="Normal"/>
        <w:widowControl w:val="false"/>
        <w:jc w:val="center"/>
        <w:rPr>
          <w:sz w:val="24"/>
          <w:szCs w:val="20"/>
        </w:rPr>
      </w:pPr>
      <w:r>
        <w:rPr>
          <w:sz w:val="24"/>
          <w:szCs w:val="20"/>
        </w:rPr>
        <w:t>(класс, фамилия, инициалы)</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 xml:space="preserve">5. Медицинское обеспечение осуществляет </w:t>
      </w:r>
    </w:p>
    <w:p>
      <w:pPr>
        <w:pStyle w:val="Normal"/>
        <w:widowControl w:val="false"/>
        <w:jc w:val="both"/>
        <w:rPr>
          <w:sz w:val="24"/>
          <w:szCs w:val="20"/>
        </w:rPr>
      </w:pPr>
      <w:r>
        <w:rPr>
          <w:sz w:val="24"/>
          <w:szCs w:val="20"/>
        </w:rPr>
        <w:t xml:space="preserve">                                                  </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(должность, фамилия, инициалы)</w:t>
      </w:r>
    </w:p>
    <w:p>
      <w:pPr>
        <w:pStyle w:val="Normal"/>
        <w:widowControl w:val="false"/>
        <w:jc w:val="both"/>
        <w:rPr>
          <w:sz w:val="24"/>
          <w:szCs w:val="20"/>
        </w:rPr>
      </w:pPr>
      <w:r>
        <w:rPr>
          <w:sz w:val="24"/>
          <w:szCs w:val="20"/>
        </w:rPr>
        <w:t>6. Выполнение работ по заданию:</w:t>
      </w:r>
    </w:p>
    <w:p>
      <w:pPr>
        <w:pStyle w:val="Normal"/>
        <w:widowControl w:val="false"/>
        <w:jc w:val="both"/>
        <w:rPr>
          <w:sz w:val="24"/>
          <w:szCs w:val="20"/>
        </w:rPr>
      </w:pPr>
      <w:r>
        <w:rPr>
          <w:sz w:val="24"/>
          <w:szCs w:val="20"/>
        </w:rPr>
        <w:t>начало ____________________________________________________________________</w:t>
      </w:r>
    </w:p>
    <w:p>
      <w:pPr>
        <w:pStyle w:val="Normal"/>
        <w:widowControl w:val="false"/>
        <w:jc w:val="center"/>
        <w:rPr>
          <w:sz w:val="24"/>
          <w:szCs w:val="20"/>
        </w:rPr>
      </w:pPr>
      <w:r>
        <w:rPr>
          <w:sz w:val="24"/>
          <w:szCs w:val="20"/>
        </w:rPr>
        <w:t>(дата, время)</w:t>
      </w:r>
    </w:p>
    <w:p>
      <w:pPr>
        <w:pStyle w:val="Normal"/>
        <w:widowControl w:val="false"/>
        <w:jc w:val="both"/>
        <w:rPr>
          <w:sz w:val="24"/>
          <w:szCs w:val="20"/>
        </w:rPr>
      </w:pPr>
      <w:r>
        <w:rPr>
          <w:sz w:val="24"/>
          <w:szCs w:val="20"/>
        </w:rPr>
        <w:t>окончание _________________________________________________________________</w:t>
      </w:r>
    </w:p>
    <w:p>
      <w:pPr>
        <w:pStyle w:val="Normal"/>
        <w:widowControl w:val="false"/>
        <w:jc w:val="center"/>
        <w:rPr>
          <w:sz w:val="24"/>
          <w:szCs w:val="20"/>
        </w:rPr>
      </w:pPr>
      <w:r>
        <w:rPr>
          <w:sz w:val="24"/>
          <w:szCs w:val="20"/>
        </w:rPr>
        <w:t>(дата, время)</w:t>
      </w:r>
    </w:p>
    <w:p>
      <w:pPr>
        <w:pStyle w:val="Normal"/>
        <w:widowControl w:val="false"/>
        <w:jc w:val="both"/>
        <w:rPr>
          <w:sz w:val="24"/>
          <w:szCs w:val="20"/>
        </w:rPr>
      </w:pPr>
      <w:r>
        <w:rPr>
          <w:sz w:val="24"/>
          <w:szCs w:val="20"/>
        </w:rPr>
        <w:t>7.  Объект, краткое описание, организация, последовательность выполнения и</w:t>
      </w:r>
    </w:p>
    <w:p>
      <w:pPr>
        <w:pStyle w:val="Normal"/>
        <w:widowControl w:val="false"/>
        <w:jc w:val="both"/>
        <w:rPr>
          <w:sz w:val="24"/>
          <w:szCs w:val="20"/>
        </w:rPr>
      </w:pPr>
      <w:r>
        <w:rPr>
          <w:sz w:val="24"/>
          <w:szCs w:val="20"/>
        </w:rPr>
        <w:t>объем работ</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8.  Для обеспечения  работ  выделяется  персонал  и технические средства в</w:t>
      </w:r>
    </w:p>
    <w:p>
      <w:pPr>
        <w:pStyle w:val="Normal"/>
        <w:widowControl w:val="false"/>
        <w:jc w:val="both"/>
        <w:rPr>
          <w:sz w:val="24"/>
          <w:szCs w:val="20"/>
        </w:rPr>
      </w:pPr>
      <w:r>
        <w:rPr>
          <w:sz w:val="24"/>
          <w:szCs w:val="20"/>
        </w:rPr>
        <w:t>количестве</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9. К наряд-заданию прилагается 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(перечень и номера прилагаемых схем, рабочих чертежей разрезов)</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10. При производстве работ должны быть выполнены меры безопасности</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r>
    </w:p>
    <w:p>
      <w:pPr>
        <w:pStyle w:val="Normal"/>
        <w:widowControl w:val="false"/>
        <w:jc w:val="center"/>
        <w:rPr>
          <w:sz w:val="24"/>
          <w:szCs w:val="20"/>
        </w:rPr>
      </w:pPr>
      <w:r>
        <w:rPr>
          <w:sz w:val="24"/>
          <w:szCs w:val="20"/>
        </w:rPr>
        <w:t>Наряд-задание выдал                          Наряд-задание принял</w:t>
      </w:r>
    </w:p>
    <w:p>
      <w:pPr>
        <w:pStyle w:val="Normal"/>
        <w:widowControl w:val="false"/>
        <w:jc w:val="center"/>
        <w:rPr>
          <w:sz w:val="24"/>
          <w:szCs w:val="20"/>
        </w:rPr>
      </w:pPr>
      <w:r>
        <w:rPr>
          <w:sz w:val="24"/>
          <w:szCs w:val="20"/>
        </w:rPr>
        <w:t>______________________                       _________________________</w:t>
      </w:r>
    </w:p>
    <w:p>
      <w:pPr>
        <w:pStyle w:val="Normal"/>
        <w:widowControl w:val="false"/>
        <w:jc w:val="center"/>
        <w:rPr>
          <w:sz w:val="24"/>
          <w:szCs w:val="20"/>
        </w:rPr>
      </w:pPr>
      <w:r>
        <w:rPr>
          <w:sz w:val="24"/>
          <w:szCs w:val="20"/>
        </w:rPr>
        <w:t>(подпись)                                      (подпись)</w:t>
      </w:r>
    </w:p>
    <w:p>
      <w:pPr>
        <w:pStyle w:val="Normal"/>
        <w:widowControl w:val="false"/>
        <w:jc w:val="both"/>
        <w:rPr>
          <w:sz w:val="24"/>
          <w:szCs w:val="20"/>
        </w:rPr>
      </w:pPr>
      <w:r>
        <w:rPr>
          <w:sz w:val="24"/>
          <w:szCs w:val="20"/>
        </w:rPr>
      </w:r>
    </w:p>
    <w:p>
      <w:pPr>
        <w:pStyle w:val="Normal"/>
        <w:widowControl w:val="false"/>
        <w:jc w:val="both"/>
        <w:rPr>
          <w:sz w:val="24"/>
          <w:szCs w:val="20"/>
        </w:rPr>
      </w:pPr>
      <w:r>
        <w:rPr>
          <w:sz w:val="24"/>
          <w:szCs w:val="20"/>
        </w:rPr>
        <w:t>Согласовано: ответственный представитель Заказчика</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center"/>
        <w:rPr>
          <w:sz w:val="24"/>
          <w:szCs w:val="20"/>
        </w:rPr>
      </w:pPr>
      <w:r>
        <w:rPr>
          <w:sz w:val="24"/>
          <w:szCs w:val="20"/>
        </w:rPr>
        <w:t>(должность, подпись)</w:t>
      </w:r>
    </w:p>
    <w:p>
      <w:pPr>
        <w:pStyle w:val="Normal"/>
        <w:widowControl w:val="false"/>
        <w:jc w:val="both"/>
        <w:rPr>
          <w:sz w:val="24"/>
          <w:szCs w:val="20"/>
        </w:rPr>
      </w:pPr>
      <w:r>
        <w:rPr>
          <w:sz w:val="24"/>
          <w:szCs w:val="20"/>
        </w:rPr>
      </w:r>
    </w:p>
    <w:p>
      <w:pPr>
        <w:pStyle w:val="Normal"/>
        <w:widowControl w:val="false"/>
        <w:jc w:val="both"/>
        <w:rPr>
          <w:sz w:val="24"/>
          <w:szCs w:val="20"/>
        </w:rPr>
      </w:pPr>
      <w:r>
        <w:rPr>
          <w:sz w:val="24"/>
          <w:szCs w:val="20"/>
        </w:rPr>
        <w:t>11. Отметка о выполнении задания 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t>___________________________________________________________________________</w:t>
      </w:r>
    </w:p>
    <w:p>
      <w:pPr>
        <w:pStyle w:val="Normal"/>
        <w:widowControl w:val="false"/>
        <w:jc w:val="both"/>
        <w:rPr>
          <w:sz w:val="24"/>
          <w:szCs w:val="20"/>
        </w:rPr>
      </w:pPr>
      <w:r>
        <w:rPr>
          <w:sz w:val="24"/>
          <w:szCs w:val="20"/>
        </w:rPr>
      </w:r>
    </w:p>
    <w:p>
      <w:pPr>
        <w:pStyle w:val="Normal"/>
        <w:widowControl w:val="false"/>
        <w:jc w:val="center"/>
        <w:rPr>
          <w:sz w:val="24"/>
          <w:szCs w:val="20"/>
        </w:rPr>
      </w:pPr>
      <w:r>
        <w:rPr>
          <w:sz w:val="24"/>
          <w:szCs w:val="20"/>
        </w:rPr>
        <w:t>Руководитель водолазных работ          Руководитель водолазных спусков</w:t>
      </w:r>
    </w:p>
    <w:p>
      <w:pPr>
        <w:pStyle w:val="Normal"/>
        <w:widowControl w:val="false"/>
        <w:jc w:val="center"/>
        <w:rPr>
          <w:sz w:val="24"/>
          <w:szCs w:val="20"/>
        </w:rPr>
      </w:pPr>
      <w:r>
        <w:rPr>
          <w:sz w:val="24"/>
          <w:szCs w:val="20"/>
        </w:rPr>
        <w:t>_____________________________          _______________________________</w:t>
      </w:r>
    </w:p>
    <w:p>
      <w:pPr>
        <w:pStyle w:val="Normal"/>
        <w:widowControl w:val="false"/>
        <w:jc w:val="center"/>
        <w:rPr>
          <w:sz w:val="24"/>
          <w:szCs w:val="20"/>
        </w:rPr>
      </w:pPr>
      <w:r>
        <w:rPr>
          <w:sz w:val="24"/>
          <w:szCs w:val="20"/>
        </w:rPr>
        <w:t>(подпись)                                (подпись)</w:t>
      </w:r>
    </w:p>
    <w:p>
      <w:pPr>
        <w:pStyle w:val="Normal"/>
        <w:tabs>
          <w:tab w:val="clear" w:pos="720"/>
          <w:tab w:val="left" w:pos="2093" w:leader="none"/>
        </w:tabs>
        <w:jc w:val="center"/>
        <w:rPr>
          <w:sz w:val="32"/>
          <w:szCs w:val="24"/>
        </w:rPr>
      </w:pPr>
      <w:r>
        <w:rPr>
          <w:sz w:val="32"/>
          <w:szCs w:val="24"/>
        </w:rPr>
      </w:r>
    </w:p>
    <w:p>
      <w:pPr>
        <w:pStyle w:val="Normal"/>
        <w:rPr>
          <w:sz w:val="24"/>
          <w:szCs w:val="24"/>
        </w:rPr>
      </w:pPr>
      <w:r>
        <w:rPr>
          <w:sz w:val="24"/>
          <w:szCs w:val="24"/>
        </w:rPr>
      </w:r>
      <w:bookmarkStart w:id="37" w:name="Par2391"/>
      <w:bookmarkStart w:id="38" w:name="Par2525"/>
      <w:bookmarkStart w:id="39" w:name="Par1536"/>
      <w:bookmarkStart w:id="40" w:name="Par2359"/>
      <w:bookmarkStart w:id="41" w:name="Par2377"/>
      <w:bookmarkStart w:id="42" w:name="Par2404"/>
      <w:bookmarkStart w:id="43" w:name="Par1496"/>
      <w:bookmarkStart w:id="44" w:name="Par2432"/>
      <w:bookmarkStart w:id="45" w:name="Par2498"/>
      <w:bookmarkStart w:id="46" w:name="Par1616"/>
      <w:bookmarkStart w:id="47" w:name="Par2370"/>
      <w:bookmarkStart w:id="48" w:name="Par2391"/>
      <w:bookmarkStart w:id="49" w:name="Par2525"/>
      <w:bookmarkStart w:id="50" w:name="Par1536"/>
      <w:bookmarkStart w:id="51" w:name="Par2359"/>
      <w:bookmarkStart w:id="52" w:name="Par2377"/>
      <w:bookmarkStart w:id="53" w:name="Par2404"/>
      <w:bookmarkStart w:id="54" w:name="Par1496"/>
      <w:bookmarkStart w:id="55" w:name="Par2432"/>
      <w:bookmarkStart w:id="56" w:name="Par2498"/>
      <w:bookmarkStart w:id="57" w:name="Par1616"/>
      <w:bookmarkStart w:id="58" w:name="Par2370"/>
      <w:bookmarkEnd w:id="48"/>
      <w:bookmarkEnd w:id="49"/>
      <w:bookmarkEnd w:id="50"/>
      <w:bookmarkEnd w:id="51"/>
      <w:bookmarkEnd w:id="52"/>
      <w:bookmarkEnd w:id="53"/>
      <w:bookmarkEnd w:id="54"/>
      <w:bookmarkEnd w:id="55"/>
      <w:bookmarkEnd w:id="56"/>
      <w:bookmarkEnd w:id="57"/>
      <w:bookmarkEnd w:id="58"/>
    </w:p>
    <w:p>
      <w:pPr>
        <w:pStyle w:val="Normal"/>
        <w:spacing w:lineRule="auto" w:line="276" w:before="0" w:after="200"/>
        <w:contextualSpacing/>
        <w:jc w:val="both"/>
        <w:rPr>
          <w:rFonts w:eastAsia="Calibri"/>
          <w:lang w:eastAsia="en-US"/>
        </w:rPr>
      </w:pPr>
      <w:r>
        <w:rPr>
          <w:rFonts w:eastAsia="Calibri"/>
          <w:lang w:eastAsia="en-US"/>
        </w:rPr>
      </w:r>
    </w:p>
    <w:p>
      <w:pPr>
        <w:pStyle w:val="Normal"/>
        <w:tabs>
          <w:tab w:val="clear" w:pos="720"/>
          <w:tab w:val="left" w:pos="1260" w:leader="none"/>
        </w:tabs>
        <w:ind w:left="1260" w:hanging="1080"/>
        <w:jc w:val="right"/>
        <w:rPr>
          <w:rFonts w:ascii="Calibri" w:hAnsi="Calibri"/>
          <w:b/>
          <w:sz w:val="22"/>
          <w:szCs w:val="22"/>
        </w:rPr>
      </w:pPr>
      <w:r>
        <w:rPr>
          <w:rFonts w:ascii="Calibri" w:hAnsi="Calibri"/>
          <w:b/>
          <w:sz w:val="22"/>
          <w:szCs w:val="22"/>
        </w:rPr>
      </w:r>
      <w:bookmarkStart w:id="59" w:name="_GoBack"/>
      <w:bookmarkStart w:id="60" w:name="_GoBack"/>
      <w:bookmarkEnd w:id="60"/>
    </w:p>
    <w:p>
      <w:pPr>
        <w:pStyle w:val="Normal"/>
        <w:tabs>
          <w:tab w:val="clear" w:pos="720"/>
          <w:tab w:val="left" w:pos="1260" w:leader="none"/>
        </w:tabs>
        <w:ind w:left="1260" w:hanging="1080"/>
        <w:jc w:val="right"/>
        <w:rPr>
          <w:rFonts w:ascii="Calibri" w:hAnsi="Calibri"/>
          <w:b/>
          <w:sz w:val="22"/>
          <w:szCs w:val="22"/>
        </w:rPr>
      </w:pPr>
      <w:r>
        <w:rPr>
          <w:rFonts w:ascii="Calibri" w:hAnsi="Calibri"/>
          <w:b/>
          <w:sz w:val="22"/>
          <w:szCs w:val="22"/>
        </w:rPr>
      </w:r>
    </w:p>
    <w:p>
      <w:pPr>
        <w:pStyle w:val="Normal"/>
        <w:tabs>
          <w:tab w:val="clear" w:pos="720"/>
          <w:tab w:val="left" w:pos="1260" w:leader="none"/>
        </w:tabs>
        <w:ind w:left="1260" w:hanging="1080"/>
        <w:jc w:val="right"/>
        <w:rPr>
          <w:rFonts w:ascii="Calibri" w:hAnsi="Calibri"/>
          <w:b/>
          <w:sz w:val="22"/>
          <w:szCs w:val="22"/>
        </w:rPr>
      </w:pPr>
      <w:r>
        <w:rPr>
          <w:rFonts w:ascii="Calibri" w:hAnsi="Calibri"/>
          <w:b/>
          <w:sz w:val="22"/>
          <w:szCs w:val="22"/>
        </w:rPr>
      </w:r>
    </w:p>
    <w:p>
      <w:pPr>
        <w:pStyle w:val="Normal"/>
        <w:tabs>
          <w:tab w:val="clear" w:pos="720"/>
          <w:tab w:val="left" w:pos="1260" w:leader="none"/>
        </w:tabs>
        <w:ind w:left="1260" w:hanging="1080"/>
        <w:jc w:val="right"/>
        <w:rPr>
          <w:rFonts w:ascii="Calibri" w:hAnsi="Calibri"/>
          <w:b/>
          <w:sz w:val="22"/>
          <w:szCs w:val="22"/>
        </w:rPr>
      </w:pPr>
      <w:r>
        <w:rPr>
          <w:rFonts w:ascii="Calibri" w:hAnsi="Calibri"/>
          <w:b/>
          <w:sz w:val="22"/>
          <w:szCs w:val="22"/>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bCs/>
          <w:caps/>
          <w:sz w:val="24"/>
          <w:szCs w:val="24"/>
        </w:rPr>
      </w:r>
    </w:p>
    <w:p>
      <w:pPr>
        <w:pStyle w:val="Normal"/>
        <w:spacing w:before="0" w:after="120"/>
        <w:jc w:val="right"/>
        <w:rPr>
          <w:rStyle w:val="Style8"/>
          <w:bCs/>
          <w:caps/>
          <w:sz w:val="24"/>
          <w:szCs w:val="24"/>
        </w:rPr>
      </w:pPr>
      <w:r>
        <w:rPr/>
      </w:r>
    </w:p>
    <w:sectPr>
      <w:headerReference w:type="default" r:id="rId24"/>
      <w:headerReference w:type="first" r:id="rId25"/>
      <w:footerReference w:type="default" r:id="rId26"/>
      <w:footerReference w:type="first" r:id="rId27"/>
      <w:footnotePr>
        <w:numFmt w:val="decimal"/>
        <w:numRestart w:val="eachPage"/>
      </w:footnotePr>
      <w:type w:val="nextPage"/>
      <w:pgSz w:w="11906" w:h="16838"/>
      <w:pgMar w:left="1304" w:right="924" w:gutter="0" w:header="709" w:top="766" w:footer="709" w:bottom="7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Tahoma">
    <w:charset w:val="01"/>
    <w:family w:val="roman"/>
    <w:pitch w:val="variable"/>
  </w:font>
  <w:font w:name="Courier New">
    <w:charset w:val="01"/>
    <w:family w:val="roman"/>
    <w:pitch w:val="variable"/>
  </w:font>
  <w:font w:name="Arial Narrow">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Consultant">
    <w:charset w:val="01"/>
    <w:family w:val="roman"/>
    <w:pitch w:val="variable"/>
  </w:font>
  <w:font w:name="Verdana">
    <w:altName w:val="Arial"/>
    <w:charset w:val="01"/>
    <w:family w:val="roman"/>
    <w:pitch w:val="variable"/>
  </w:font>
  <w:font w:name="Segoe UI">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both"/>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66475695"/>
    </w:sdtPr>
    <w:sdtContent>
      <w:p>
        <w:pPr>
          <w:pStyle w:val="Footer"/>
          <w:jc w:val="center"/>
          <w:rPr/>
        </w:pPr>
        <w:r>
          <w:rPr/>
          <w:fldChar w:fldCharType="begin"/>
        </w:r>
        <w:r>
          <w:rPr/>
          <w:instrText xml:space="preserve"> PAGE </w:instrText>
        </w:r>
        <w:r>
          <w:rPr/>
          <w:fldChar w:fldCharType="separate"/>
        </w:r>
        <w:r>
          <w:rPr/>
          <w:t>43</w:t>
        </w:r>
        <w:r>
          <w:rPr/>
          <w:fldChar w:fldCharType="end"/>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
        </w:rPr>
        <w:footnoteRef/>
      </w:r>
      <w:r>
        <w:rPr/>
        <w:t xml:space="preserve"> </w:t>
      </w:r>
      <w:r>
        <w:rPr/>
        <w:t xml:space="preserve">Для строительно-монтажных организаций требования по наличию у командированного персонала отметок </w:t>
        <w:br/>
        <w:t xml:space="preserve">о проверке знаний Правил работы в электроустановках устанавливаются при планировании проведения работ </w:t>
        <w:br/>
        <w:t>на объектах Общества, предусматривающих наличие группы по электробезопасности.</w:t>
      </w:r>
    </w:p>
  </w:footnote>
  <w:footnote w:id="3">
    <w:p>
      <w:pPr>
        <w:pStyle w:val="FootnoteText"/>
        <w:widowControl w:val="false"/>
        <w:jc w:val="both"/>
        <w:rPr/>
      </w:pPr>
      <w:r>
        <w:rPr>
          <w:rStyle w:val="Style"/>
        </w:rPr>
        <w:footnoteRef/>
      </w:r>
      <w:r>
        <w:rPr/>
        <w:t xml:space="preserve"> </w:t>
      </w:r>
      <w:r>
        <w:rPr/>
        <w:t>Методика является приложением к Регламенту и предъявляет минимальные требования к организации допуска Подрядчиков к работе на объектах Общества.</w:t>
      </w:r>
    </w:p>
  </w:footnote>
  <w:footnote w:id="4">
    <w:p>
      <w:pPr>
        <w:pStyle w:val="FootnoteText"/>
        <w:widowControl w:val="false"/>
        <w:jc w:val="both"/>
        <w:rPr/>
      </w:pPr>
      <w:r>
        <w:rPr>
          <w:rStyle w:val="Style"/>
        </w:rPr>
        <w:footnoteRef/>
      </w:r>
      <w:r>
        <w:rPr/>
        <w:t xml:space="preserve"> </w:t>
      </w:r>
      <w:r>
        <w:rPr/>
        <w:t>Обязательное оформление акта – допуска требуется для персонала СМО, при организации строительно-монтажных работ, а также и командированному персоналу, на усмотрение комиссии проводящую оценку знаний</w:t>
      </w:r>
    </w:p>
  </w:footnote>
  <w:footnote w:id="5">
    <w:p>
      <w:pPr>
        <w:pStyle w:val="Normal"/>
        <w:widowControl w:val="false"/>
        <w:jc w:val="both"/>
        <w:rPr>
          <w:sz w:val="20"/>
          <w:szCs w:val="20"/>
        </w:rPr>
      </w:pPr>
      <w:r>
        <w:rPr>
          <w:rStyle w:val="Style"/>
        </w:rPr>
        <w:footnoteRef/>
      </w:r>
      <w:r>
        <w:rPr/>
        <w:t xml:space="preserve"> </w:t>
      </w:r>
      <w:r>
        <w:rPr>
          <w:sz w:val="20"/>
          <w:szCs w:val="20"/>
        </w:rPr>
        <w:t>- в соответствии с постановлением Минтруда России, Минобразования России от 13.01.2003 N 1/29 (ред. от 30.11.2016) «Об утверждении Порядка обучения по охране труда и проверки знаний требований охраны труда работников организаций» (Зарегистрировано в Минюсте России 12.02.2003 N 4209) и приказом МЧС России от 12.12.2007 № 645 (ред. от 22.06.2010) «Об утверждении Норм пожарной безопасности «Обучение мерам пожарной безопасности работников организаций» (Зарегистрировано в Минюсте РФ 21.01.2008 N 10938).</w:t>
      </w:r>
    </w:p>
  </w:footnote>
  <w:footnote w:id="6">
    <w:p>
      <w:pPr>
        <w:pStyle w:val="FootnoteText"/>
        <w:widowControl w:val="false"/>
        <w:jc w:val="both"/>
        <w:rPr/>
      </w:pPr>
      <w:r>
        <w:rPr>
          <w:rStyle w:val="Style"/>
        </w:rPr>
        <w:footnoteRef/>
      </w:r>
      <w:r>
        <w:rPr/>
        <w:t xml:space="preserve"> </w:t>
      </w:r>
      <w:r>
        <w:rPr/>
        <w:t>- в соответствии с требованиями Федерального закона от 29.07.2018 № 271-ФЗ «О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 Положения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РФ от 25.10.2019 N 1365), Федеральных норм и правил в области промышленной безопасности «Правила безопасности опасных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N 461).</w:t>
      </w:r>
    </w:p>
  </w:footnote>
  <w:footnote w:id="7">
    <w:p>
      <w:pPr>
        <w:pStyle w:val="FootnoteText"/>
        <w:widowControl w:val="false"/>
        <w:jc w:val="both"/>
        <w:rPr/>
      </w:pPr>
      <w:r>
        <w:rPr>
          <w:rStyle w:val="Style"/>
        </w:rPr>
        <w:footnoteRef/>
      </w:r>
      <w:r>
        <w:rPr/>
        <w:t xml:space="preserve"> </w:t>
      </w:r>
      <w:r>
        <w:rPr/>
        <w:t>-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утвержденными приказом Минтруда России от 11.12.2020 № 883н.</w:t>
      </w:r>
    </w:p>
  </w:footnote>
  <w:footnote w:id="8">
    <w:p>
      <w:pPr>
        <w:pStyle w:val="FootnoteText"/>
        <w:widowControl w:val="false"/>
        <w:rPr/>
      </w:pPr>
      <w:r>
        <w:rPr>
          <w:rStyle w:val="Style"/>
        </w:rPr>
        <w:footnoteRef/>
      </w:r>
      <w:r>
        <w:rPr/>
        <w:t xml:space="preserve"> </w:t>
      </w:r>
      <w:r>
        <w:rPr/>
        <w:t>- для выдачи наряда – допуска персоналом подрядной организации, обязательное выполнение п. 3.3.2 настоящей Методики.</w:t>
      </w:r>
    </w:p>
  </w:footnote>
  <w:footnote w:id="9">
    <w:p>
      <w:pPr>
        <w:pStyle w:val="FootnoteText"/>
        <w:widowControl w:val="false"/>
        <w:jc w:val="both"/>
        <w:rPr/>
      </w:pPr>
      <w:r>
        <w:rPr>
          <w:rStyle w:val="Style"/>
        </w:rPr>
        <w:footnoteRef/>
      </w:r>
      <w:r>
        <w:rPr/>
        <w:t xml:space="preserve"> </w:t>
      </w:r>
      <w:r>
        <w:rPr/>
        <w:t>- по форме, установленной Правилами по охране труда при эксплуатации электроустановок, утвержденными приказом Минтруда России от 15.12.2020 N 903н</w:t>
      </w:r>
    </w:p>
  </w:footnote>
  <w:footnote w:id="10">
    <w:p>
      <w:pPr>
        <w:pStyle w:val="FootnoteText"/>
        <w:widowControl w:val="false"/>
        <w:jc w:val="both"/>
        <w:rPr/>
      </w:pPr>
      <w:r>
        <w:rPr>
          <w:rStyle w:val="Style"/>
        </w:rPr>
        <w:footnoteRef/>
      </w:r>
      <w:r>
        <w:rPr/>
        <w:t xml:space="preserve"> </w:t>
      </w:r>
      <w:r>
        <w:rPr/>
        <w:t>- по форме, установленной Правилами по охране труда при эксплуатации электроустановок, утвержденными приказом Минтруда России 15.12.2020 N 903н.</w:t>
      </w:r>
    </w:p>
  </w:footnote>
  <w:footnote w:id="11">
    <w:p>
      <w:pPr>
        <w:pStyle w:val="FootnoteText"/>
        <w:widowControl w:val="false"/>
        <w:jc w:val="both"/>
        <w:rPr/>
      </w:pPr>
      <w:r>
        <w:rPr>
          <w:rStyle w:val="Style"/>
        </w:rPr>
        <w:footnoteRef/>
      </w:r>
      <w:r>
        <w:rPr/>
        <w:t xml:space="preserve"> </w:t>
      </w:r>
      <w:r>
        <w:rPr/>
        <w:t>- в соответствии с главой Х Правил по охране труда при эксплуатации электроустановок, утвержденными приказом Минтруда России от 15.12.2020 N 903н</w:t>
      </w:r>
    </w:p>
  </w:footnote>
  <w:footnote w:id="12">
    <w:p>
      <w:pPr>
        <w:pStyle w:val="FootnoteText"/>
        <w:widowControl w:val="false"/>
        <w:jc w:val="both"/>
        <w:rPr/>
      </w:pPr>
      <w:r>
        <w:rPr>
          <w:rStyle w:val="Style"/>
        </w:rPr>
        <w:footnoteRef/>
      </w:r>
      <w:r>
        <w:rPr/>
        <w:t xml:space="preserve"> </w:t>
      </w:r>
      <w:r>
        <w:rPr/>
        <w:t>- по форме, установленной Правилами по охране труда при работе на высоте, утвержденными приказом Минтруда России от 16.11.2020 № 782н;</w:t>
      </w:r>
    </w:p>
  </w:footnote>
  <w:footnote w:id="13">
    <w:p>
      <w:pPr>
        <w:pStyle w:val="FootnoteText"/>
        <w:widowControl w:val="false"/>
        <w:jc w:val="both"/>
        <w:rPr/>
      </w:pPr>
      <w:r>
        <w:rPr>
          <w:rStyle w:val="Style"/>
        </w:rPr>
        <w:footnoteRef/>
      </w:r>
      <w:r>
        <w:rPr/>
        <w:t xml:space="preserve"> </w:t>
      </w:r>
      <w:r>
        <w:rPr/>
        <w:t>- по форме, установленной Правилами по охране труда в строительстве, утвержденными приказом Минтруда России от 11.12.2020 № 883н.</w:t>
      </w:r>
    </w:p>
  </w:footnote>
  <w:footnote w:id="14">
    <w:p>
      <w:pPr>
        <w:pStyle w:val="FootnoteText"/>
        <w:widowControl w:val="false"/>
        <w:jc w:val="both"/>
        <w:rPr/>
      </w:pPr>
      <w:r>
        <w:rPr>
          <w:rStyle w:val="Style"/>
        </w:rPr>
        <w:footnoteRef/>
      </w:r>
      <w:r>
        <w:rPr/>
        <w:t xml:space="preserve"> </w:t>
      </w:r>
      <w:r>
        <w:rPr/>
        <w:t>При выполнении работ с применением грузоподъемных механизмов, ответственный руководитель работ осуществляет контроль непрерывно.</w:t>
      </w:r>
    </w:p>
  </w:footnote>
  <w:footnote w:id="15">
    <w:p>
      <w:pPr>
        <w:pStyle w:val="FootnoteText"/>
        <w:widowControl w:val="false"/>
        <w:rPr/>
      </w:pPr>
      <w:r>
        <w:rPr>
          <w:rStyle w:val="Style"/>
        </w:rPr>
        <w:footnoteRef/>
      </w:r>
      <w:r>
        <w:rPr/>
        <w:t xml:space="preserve"> </w:t>
      </w:r>
      <w:r>
        <w:rPr/>
        <w:t xml:space="preserve">С учетом условий договора, заключенного с Подрядчиком. </w:t>
      </w:r>
    </w:p>
  </w:footnote>
  <w:footnote w:id="16">
    <w:p>
      <w:pPr>
        <w:pStyle w:val="FootnoteText"/>
        <w:widowControl w:val="false"/>
        <w:rPr/>
      </w:pPr>
      <w:r>
        <w:rPr>
          <w:rStyle w:val="Style"/>
        </w:rPr>
        <w:footnoteRef/>
      </w:r>
      <w:r>
        <w:rPr/>
        <w:t xml:space="preserve"> </w:t>
      </w:r>
      <w:r>
        <w:rPr/>
        <w:t xml:space="preserve">С учетом условий договора, заключенного с Подрядчиком. </w:t>
      </w:r>
    </w:p>
  </w:footnote>
  <w:footnote w:id="17">
    <w:p>
      <w:pPr>
        <w:pStyle w:val="FootnoteText"/>
        <w:widowControl w:val="false"/>
        <w:rPr/>
      </w:pPr>
      <w:r>
        <w:rPr>
          <w:rStyle w:val="Style"/>
        </w:rPr>
        <w:footnoteRef/>
      </w:r>
      <w:r>
        <w:rPr/>
        <w:t xml:space="preserve"> </w:t>
      </w:r>
      <w:r>
        <w:rPr/>
        <w:t>Номер в соответствии с номенклатурой ЭКФ</w:t>
      </w:r>
    </w:p>
  </w:footnote>
  <w:footnote w:id="18">
    <w:p>
      <w:pPr>
        <w:pStyle w:val="FootnoteText"/>
        <w:widowControl w:val="false"/>
        <w:rPr/>
      </w:pPr>
      <w:r>
        <w:rPr>
          <w:rStyle w:val="Style"/>
        </w:rPr>
        <w:footnoteRef/>
      </w:r>
      <w:r>
        <w:rPr/>
        <w:t xml:space="preserve"> </w:t>
      </w:r>
      <w:r>
        <w:rPr/>
        <w:t>Э – в соответствии с ПОТ ЭУ, Г - в соответствии с _______________ (прошу указать с чем)</w:t>
      </w:r>
    </w:p>
  </w:footnote>
  <w:footnote w:id="19">
    <w:p>
      <w:pPr>
        <w:pStyle w:val="FootnoteText"/>
        <w:widowControl w:val="false"/>
        <w:rPr/>
      </w:pPr>
      <w:r>
        <w:rPr>
          <w:rStyle w:val="Style"/>
        </w:rPr>
        <w:footnoteRef/>
      </w:r>
      <w:r>
        <w:rPr/>
        <w:t xml:space="preserve"> </w:t>
      </w:r>
      <w:r>
        <w:rPr/>
        <w:t xml:space="preserve">Оценочный лист хранится в ЭКФ, запись вносится работником СОТиПК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0" distT="0" distB="0" distL="0" distR="0" simplePos="0" locked="0" layoutInCell="0" allowOverlap="1" relativeHeight="3">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24</w:t>
    </w:r>
    <w:r>
      <w:rPr/>
      <w:fldChar w:fldCharType="end"/>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43</w:t>
    </w:r>
    <w:r>
      <w:rPr/>
      <w:fldChar w:fldCharType="end"/>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3</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3" name="Врезка2"/>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2"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15</w:t>
    </w:r>
    <w:r>
      <w:rPr/>
      <w:fldChar w:fldCharType="end"/>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18</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4">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5">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1142" w:hanging="432"/>
      </w:pPr>
      <w:rPr>
        <w:sz w:val="24"/>
        <w:b/>
        <w:szCs w:val="24"/>
        <w:bCs/>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
    <w:lvl w:ilvl="0">
      <w:start w:val="1"/>
      <w:numFmt w:val="decimal"/>
      <w:lvlText w:val="%1."/>
      <w:lvlJc w:val="left"/>
      <w:pPr>
        <w:tabs>
          <w:tab w:val="num" w:pos="420"/>
        </w:tabs>
        <w:ind w:left="420" w:hanging="420"/>
      </w:pPr>
      <w:rPr>
        <w:color w:val="FF0000"/>
      </w:rPr>
    </w:lvl>
    <w:lvl w:ilvl="1">
      <w:start w:val="1"/>
      <w:numFmt w:val="decimal"/>
      <w:lvlText w:val="Глава %2."/>
      <w:lvlJc w:val="left"/>
      <w:pPr>
        <w:tabs>
          <w:tab w:val="num" w:pos="720"/>
        </w:tabs>
        <w:ind w:left="720" w:hanging="720"/>
      </w:pPr>
      <w:rPr>
        <w:rFonts w:ascii="Times New Roman" w:hAnsi="Times New Roman" w:eastAsia="Times New Roman" w:cs="Times New Roman"/>
        <w:color w:val="auto"/>
      </w:rPr>
    </w:lvl>
    <w:lvl w:ilvl="2">
      <w:start w:val="1"/>
      <w:numFmt w:val="decimal"/>
      <w:lvlText w:val="%1.%2.%3."/>
      <w:lvlJc w:val="left"/>
      <w:pPr>
        <w:tabs>
          <w:tab w:val="num" w:pos="720"/>
        </w:tabs>
        <w:ind w:left="720" w:hanging="720"/>
      </w:pPr>
      <w:rPr>
        <w:color w:val="FF0000"/>
      </w:rPr>
    </w:lvl>
    <w:lvl w:ilvl="3">
      <w:start w:val="1"/>
      <w:numFmt w:val="decimal"/>
      <w:lvlText w:val="%1.%2.%3.%4."/>
      <w:lvlJc w:val="left"/>
      <w:pPr>
        <w:tabs>
          <w:tab w:val="num" w:pos="1080"/>
        </w:tabs>
        <w:ind w:left="1080" w:hanging="1080"/>
      </w:pPr>
      <w:rPr>
        <w:color w:val="FF0000"/>
      </w:rPr>
    </w:lvl>
    <w:lvl w:ilvl="4">
      <w:start w:val="1"/>
      <w:numFmt w:val="decimal"/>
      <w:lvlText w:val="%1.%2.%3.%4.%5."/>
      <w:lvlJc w:val="left"/>
      <w:pPr>
        <w:tabs>
          <w:tab w:val="num" w:pos="1080"/>
        </w:tabs>
        <w:ind w:left="1080" w:hanging="1080"/>
      </w:pPr>
      <w:rPr>
        <w:color w:val="FF0000"/>
      </w:rPr>
    </w:lvl>
    <w:lvl w:ilvl="5">
      <w:start w:val="1"/>
      <w:numFmt w:val="decimal"/>
      <w:lvlText w:val="%1.%2.%3.%4.%5.%6."/>
      <w:lvlJc w:val="left"/>
      <w:pPr>
        <w:tabs>
          <w:tab w:val="num" w:pos="1440"/>
        </w:tabs>
        <w:ind w:left="1440" w:hanging="1440"/>
      </w:pPr>
      <w:rPr>
        <w:color w:val="FF0000"/>
      </w:rPr>
    </w:lvl>
    <w:lvl w:ilvl="6">
      <w:start w:val="1"/>
      <w:numFmt w:val="decimal"/>
      <w:lvlText w:val="%1.%2.%3.%4.%5.%6.%7."/>
      <w:lvlJc w:val="left"/>
      <w:pPr>
        <w:tabs>
          <w:tab w:val="num" w:pos="1800"/>
        </w:tabs>
        <w:ind w:left="1800" w:hanging="1800"/>
      </w:pPr>
      <w:rPr>
        <w:color w:val="FF0000"/>
      </w:rPr>
    </w:lvl>
    <w:lvl w:ilvl="7">
      <w:start w:val="1"/>
      <w:numFmt w:val="decimal"/>
      <w:lvlText w:val="%1.%2.%3.%4.%5.%6.%7.%8."/>
      <w:lvlJc w:val="left"/>
      <w:pPr>
        <w:tabs>
          <w:tab w:val="num" w:pos="1800"/>
        </w:tabs>
        <w:ind w:left="1800" w:hanging="1800"/>
      </w:pPr>
      <w:rPr>
        <w:color w:val="FF0000"/>
      </w:rPr>
    </w:lvl>
    <w:lvl w:ilvl="8">
      <w:start w:val="1"/>
      <w:numFmt w:val="decimal"/>
      <w:lvlText w:val="%1.%2.%3.%4.%5.%6.%7.%8.%9."/>
      <w:lvlJc w:val="left"/>
      <w:pPr>
        <w:tabs>
          <w:tab w:val="num" w:pos="2160"/>
        </w:tabs>
        <w:ind w:left="2160" w:hanging="2160"/>
      </w:pPr>
      <w:rPr>
        <w:color w:val="FF0000"/>
      </w:rPr>
    </w:lvl>
  </w:abstractNum>
  <w:abstractNum w:abstractNumId="8">
    <w:lvl w:ilvl="0">
      <w:start w:val="1"/>
      <w:numFmt w:val="upperRoman"/>
      <w:lvlText w:val="Раздел %1"/>
      <w:lvlJc w:val="left"/>
      <w:pPr>
        <w:tabs>
          <w:tab w:val="num" w:pos="360"/>
        </w:tabs>
        <w:ind w:left="360" w:hanging="360"/>
      </w:pPr>
      <w:rPr/>
    </w:lvl>
    <w:lvl w:ilvl="1">
      <w:start w:val="1"/>
      <w:numFmt w:val="decimal"/>
      <w:lvlText w:val="Глава %2."/>
      <w:lvlJc w:val="left"/>
      <w:pPr>
        <w:tabs>
          <w:tab w:val="num" w:pos="360"/>
        </w:tabs>
        <w:ind w:left="360" w:hanging="360"/>
      </w:pPr>
      <w:rPr/>
    </w:lvl>
    <w:lvl w:ilvl="2">
      <w:start w:val="1"/>
      <w:numFmt w:val="decimal"/>
      <w:lvlText w:val="%2.%3."/>
      <w:lvlJc w:val="left"/>
      <w:pPr>
        <w:tabs>
          <w:tab w:val="num" w:pos="720"/>
        </w:tabs>
        <w:ind w:left="720" w:hanging="720"/>
      </w:pPr>
      <w:rPr/>
    </w:lvl>
    <w:lvl w:ilvl="3">
      <w:start w:val="1"/>
      <w:numFmt w:val="decimal"/>
      <w:lvlText w:val="%2.%3.%4"/>
      <w:lvlJc w:val="left"/>
      <w:pPr>
        <w:tabs>
          <w:tab w:val="num" w:pos="720"/>
        </w:tabs>
        <w:ind w:left="720" w:hanging="720"/>
      </w:pPr>
      <w:rPr/>
    </w:lvl>
    <w:lvl w:ilvl="4">
      <w:start w:val="1"/>
      <w:numFmt w:val="bullet"/>
      <w:lvlText w:val=""/>
      <w:lvlJc w:val="left"/>
      <w:pPr>
        <w:tabs>
          <w:tab w:val="num" w:pos="1077"/>
        </w:tabs>
        <w:ind w:left="1080" w:hanging="1080"/>
      </w:pPr>
      <w:rPr>
        <w:rFonts w:ascii="Symbol" w:hAnsi="Symbol" w:cs="Symbol" w:hint="default"/>
        <w:color w:val="auto"/>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9">
    <w:lvl w:ilvl="0">
      <w:start w:val="1"/>
      <w:numFmt w:val="decimal"/>
      <w:lvlText w:val="%1."/>
      <w:lvlJc w:val="left"/>
      <w:pPr>
        <w:tabs>
          <w:tab w:val="num" w:pos="413"/>
        </w:tabs>
        <w:ind w:left="413"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upperRoman"/>
      <w:lvlText w:val="Раздел %1."/>
      <w:lvlJc w:val="right"/>
      <w:pPr>
        <w:tabs>
          <w:tab w:val="num" w:pos="180"/>
        </w:tabs>
        <w:ind w:left="180" w:firstLine="954"/>
      </w:pPr>
      <w:rPr>
        <w:i w:val="false"/>
      </w:rPr>
    </w:lvl>
    <w:lvl w:ilvl="1">
      <w:start w:val="1"/>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bullet"/>
      <w:lvlText w:val=""/>
      <w:lvlJc w:val="left"/>
      <w:pPr>
        <w:tabs>
          <w:tab w:val="num" w:pos="720"/>
        </w:tabs>
        <w:ind w:left="720" w:hanging="720"/>
      </w:pPr>
      <w:rPr>
        <w:rFonts w:ascii="Symbol" w:hAnsi="Symbol" w:cs="Symbol" w:hint="default"/>
        <w:color w:val="auto"/>
      </w:rPr>
    </w:lvl>
    <w:lvl w:ilvl="4">
      <w:start w:val="1"/>
      <w:numFmt w:val="bullet"/>
      <w:lvlText w:val=""/>
      <w:lvlJc w:val="left"/>
      <w:pPr>
        <w:tabs>
          <w:tab w:val="num" w:pos="1077"/>
        </w:tabs>
        <w:ind w:left="1080" w:hanging="1080"/>
      </w:pPr>
      <w:rPr>
        <w:rFonts w:ascii="Symbol" w:hAnsi="Symbol" w:cs="Symbol" w:hint="default"/>
        <w:color w:val="auto"/>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11">
    <w:lvl w:ilvl="0">
      <w:start w:val="1"/>
      <w:numFmt w:val="decimal"/>
      <w:lvlText w:val="Глава %1"/>
      <w:lvlJc w:val="left"/>
      <w:pPr>
        <w:tabs>
          <w:tab w:val="num" w:pos="360"/>
        </w:tabs>
        <w:ind w:left="360" w:hanging="360"/>
      </w:pPr>
      <w:rPr>
        <w:sz w:val="28"/>
        <w:i w:val="false"/>
        <w:szCs w:val="28"/>
      </w:rPr>
    </w:lvl>
    <w:lvl w:ilvl="1">
      <w:start w:val="1"/>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bullet"/>
      <w:lvlText w:val=""/>
      <w:lvlJc w:val="left"/>
      <w:pPr>
        <w:tabs>
          <w:tab w:val="num" w:pos="720"/>
        </w:tabs>
        <w:ind w:left="720" w:hanging="720"/>
      </w:pPr>
      <w:rPr>
        <w:rFonts w:ascii="Symbol" w:hAnsi="Symbol" w:cs="Symbol" w:hint="default"/>
        <w:color w:val="auto"/>
      </w:rPr>
    </w:lvl>
    <w:lvl w:ilvl="4">
      <w:start w:val="1"/>
      <w:numFmt w:val="bullet"/>
      <w:lvlText w:val=""/>
      <w:lvlJc w:val="left"/>
      <w:pPr>
        <w:tabs>
          <w:tab w:val="num" w:pos="1077"/>
        </w:tabs>
        <w:ind w:left="1080" w:hanging="3"/>
      </w:pPr>
      <w:rPr>
        <w:rFonts w:ascii="Symbol" w:hAnsi="Symbol" w:cs="Symbol" w:hint="default"/>
        <w:color w:val="auto"/>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1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720" w:hanging="360"/>
      </w:pPr>
      <w:rPr>
        <w:sz w:val="24"/>
        <w:i w:val="false"/>
        <w:b w:val="false"/>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720" w:hanging="360"/>
      </w:pPr>
      <w:rPr>
        <w:sz w:val="24"/>
        <w:i w:val="false"/>
        <w:b w:val="false"/>
        <w:rFonts w:ascii="Times New Roman" w:hAnsi="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107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360" w:hanging="360"/>
      </w:pPr>
      <w:rPr>
        <w:i w:val="false"/>
        <w:b w:val="false"/>
        <w:rFonts w:ascii="Times New Roman" w:hAnsi="Times New Roman" w:eastAsia="Times New Roman" w:cs="Times New Roman"/>
      </w:rPr>
    </w:lvl>
    <w:lvl w:ilvl="1">
      <w:start w:val="1"/>
      <w:numFmt w:val="decimal"/>
      <w:lvlText w:val="%1.%2."/>
      <w:lvlJc w:val="left"/>
      <w:pPr>
        <w:tabs>
          <w:tab w:val="num" w:pos="0"/>
        </w:tabs>
        <w:ind w:left="862" w:hanging="72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2150" w:hanging="144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794" w:hanging="1800"/>
      </w:pPr>
      <w:rPr/>
    </w:lvl>
    <w:lvl w:ilvl="8">
      <w:start w:val="1"/>
      <w:numFmt w:val="decimal"/>
      <w:lvlText w:val="%1.%2.%3.%4.%5.%6.%7.%8.%9."/>
      <w:lvlJc w:val="left"/>
      <w:pPr>
        <w:tabs>
          <w:tab w:val="num" w:pos="0"/>
        </w:tabs>
        <w:ind w:left="2936" w:hanging="1800"/>
      </w:pPr>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3"/>
      <w:numFmt w:val="decimal"/>
      <w:lvlText w:val="%1"/>
      <w:lvlJc w:val="left"/>
      <w:pPr>
        <w:tabs>
          <w:tab w:val="num" w:pos="0"/>
        </w:tabs>
        <w:ind w:left="600" w:hanging="600"/>
      </w:pPr>
      <w:rPr/>
    </w:lvl>
    <w:lvl w:ilvl="1">
      <w:start w:val="6"/>
      <w:numFmt w:val="decimal"/>
      <w:lvlText w:val="%1.%2"/>
      <w:lvlJc w:val="left"/>
      <w:pPr>
        <w:tabs>
          <w:tab w:val="num" w:pos="0"/>
        </w:tabs>
        <w:ind w:left="600" w:hanging="600"/>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23">
    <w:lvl w:ilvl="0">
      <w:start w:val="1"/>
      <w:numFmt w:val="bullet"/>
      <w:lvlText w:val=""/>
      <w:lvlJc w:val="left"/>
      <w:pPr>
        <w:tabs>
          <w:tab w:val="num" w:pos="0"/>
        </w:tabs>
        <w:ind w:left="1890" w:hanging="360"/>
      </w:pPr>
      <w:rPr>
        <w:rFonts w:ascii="Symbol" w:hAnsi="Symbol" w:cs="Symbol" w:hint="default"/>
      </w:rPr>
    </w:lvl>
    <w:lvl w:ilvl="1">
      <w:start w:val="1"/>
      <w:numFmt w:val="bullet"/>
      <w:lvlText w:val="o"/>
      <w:lvlJc w:val="left"/>
      <w:pPr>
        <w:tabs>
          <w:tab w:val="num" w:pos="0"/>
        </w:tabs>
        <w:ind w:left="2610" w:hanging="360"/>
      </w:pPr>
      <w:rPr>
        <w:rFonts w:ascii="Courier New" w:hAnsi="Courier New" w:cs="Courier New" w:hint="default"/>
      </w:rPr>
    </w:lvl>
    <w:lvl w:ilvl="2">
      <w:start w:val="1"/>
      <w:numFmt w:val="bullet"/>
      <w:lvlText w:val=""/>
      <w:lvlJc w:val="left"/>
      <w:pPr>
        <w:tabs>
          <w:tab w:val="num" w:pos="0"/>
        </w:tabs>
        <w:ind w:left="3330" w:hanging="360"/>
      </w:pPr>
      <w:rPr>
        <w:rFonts w:ascii="Wingdings" w:hAnsi="Wingdings" w:cs="Wingdings" w:hint="default"/>
      </w:rPr>
    </w:lvl>
    <w:lvl w:ilvl="3">
      <w:start w:val="1"/>
      <w:numFmt w:val="bullet"/>
      <w:lvlText w:val=""/>
      <w:lvlJc w:val="left"/>
      <w:pPr>
        <w:tabs>
          <w:tab w:val="num" w:pos="0"/>
        </w:tabs>
        <w:ind w:left="4050" w:hanging="360"/>
      </w:pPr>
      <w:rPr>
        <w:rFonts w:ascii="Symbol" w:hAnsi="Symbol" w:cs="Symbol" w:hint="default"/>
      </w:rPr>
    </w:lvl>
    <w:lvl w:ilvl="4">
      <w:start w:val="1"/>
      <w:numFmt w:val="bullet"/>
      <w:lvlText w:val="o"/>
      <w:lvlJc w:val="left"/>
      <w:pPr>
        <w:tabs>
          <w:tab w:val="num" w:pos="0"/>
        </w:tabs>
        <w:ind w:left="4770" w:hanging="360"/>
      </w:pPr>
      <w:rPr>
        <w:rFonts w:ascii="Courier New" w:hAnsi="Courier New" w:cs="Courier New" w:hint="default"/>
      </w:rPr>
    </w:lvl>
    <w:lvl w:ilvl="5">
      <w:start w:val="1"/>
      <w:numFmt w:val="bullet"/>
      <w:lvlText w:val=""/>
      <w:lvlJc w:val="left"/>
      <w:pPr>
        <w:tabs>
          <w:tab w:val="num" w:pos="0"/>
        </w:tabs>
        <w:ind w:left="5490" w:hanging="360"/>
      </w:pPr>
      <w:rPr>
        <w:rFonts w:ascii="Wingdings" w:hAnsi="Wingdings" w:cs="Wingdings" w:hint="default"/>
      </w:rPr>
    </w:lvl>
    <w:lvl w:ilvl="6">
      <w:start w:val="1"/>
      <w:numFmt w:val="bullet"/>
      <w:lvlText w:val=""/>
      <w:lvlJc w:val="left"/>
      <w:pPr>
        <w:tabs>
          <w:tab w:val="num" w:pos="0"/>
        </w:tabs>
        <w:ind w:left="6210" w:hanging="360"/>
      </w:pPr>
      <w:rPr>
        <w:rFonts w:ascii="Symbol" w:hAnsi="Symbol" w:cs="Symbol" w:hint="default"/>
      </w:rPr>
    </w:lvl>
    <w:lvl w:ilvl="7">
      <w:start w:val="1"/>
      <w:numFmt w:val="bullet"/>
      <w:lvlText w:val="o"/>
      <w:lvlJc w:val="left"/>
      <w:pPr>
        <w:tabs>
          <w:tab w:val="num" w:pos="0"/>
        </w:tabs>
        <w:ind w:left="6930" w:hanging="360"/>
      </w:pPr>
      <w:rPr>
        <w:rFonts w:ascii="Courier New" w:hAnsi="Courier New" w:cs="Courier New" w:hint="default"/>
      </w:rPr>
    </w:lvl>
    <w:lvl w:ilvl="8">
      <w:start w:val="1"/>
      <w:numFmt w:val="bullet"/>
      <w:lvlText w:val=""/>
      <w:lvlJc w:val="left"/>
      <w:pPr>
        <w:tabs>
          <w:tab w:val="num" w:pos="0"/>
        </w:tabs>
        <w:ind w:left="765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3"/>
      <w:numFmt w:val="decimal"/>
      <w:lvlText w:val="%1"/>
      <w:lvlJc w:val="left"/>
      <w:pPr>
        <w:tabs>
          <w:tab w:val="num" w:pos="0"/>
        </w:tabs>
        <w:ind w:left="375" w:hanging="375"/>
      </w:pPr>
      <w:rPr/>
    </w:lvl>
    <w:lvl w:ilvl="1">
      <w:start w:val="4"/>
      <w:numFmt w:val="decimal"/>
      <w:lvlText w:val="%1.%2"/>
      <w:lvlJc w:val="left"/>
      <w:pPr>
        <w:tabs>
          <w:tab w:val="num" w:pos="0"/>
        </w:tabs>
        <w:ind w:left="375" w:hanging="375"/>
      </w:pPr>
      <w:rPr/>
    </w:lvl>
    <w:lvl w:ilvl="2">
      <w:start w:val="1"/>
      <w:numFmt w:val="decimal"/>
      <w:lvlText w:val="%1.%2.%3"/>
      <w:lvlJc w:val="left"/>
      <w:pPr>
        <w:tabs>
          <w:tab w:val="num" w:pos="0"/>
        </w:tabs>
        <w:ind w:left="2705"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lvl w:ilvl="0">
      <w:start w:val="4"/>
      <w:numFmt w:val="decimal"/>
      <w:lvlText w:val="%1."/>
      <w:lvlJc w:val="left"/>
      <w:pPr>
        <w:tabs>
          <w:tab w:val="num" w:pos="0"/>
        </w:tabs>
        <w:ind w:left="675" w:hanging="675"/>
      </w:pPr>
      <w:rPr>
        <w:rFonts w:cs="Times New Roman"/>
      </w:rPr>
    </w:lvl>
    <w:lvl w:ilvl="1">
      <w:start w:val="3"/>
      <w:numFmt w:val="decimal"/>
      <w:lvlText w:val="%1.%2."/>
      <w:lvlJc w:val="left"/>
      <w:pPr>
        <w:tabs>
          <w:tab w:val="num" w:pos="0"/>
        </w:tabs>
        <w:ind w:left="1434" w:hanging="720"/>
      </w:pPr>
      <w:rPr>
        <w:rFonts w:cs="Times New Roman"/>
      </w:rPr>
    </w:lvl>
    <w:lvl w:ilvl="2">
      <w:start w:val="5"/>
      <w:numFmt w:val="decimal"/>
      <w:lvlText w:val="%1.%2.%3."/>
      <w:lvlJc w:val="left"/>
      <w:pPr>
        <w:tabs>
          <w:tab w:val="num" w:pos="0"/>
        </w:tabs>
        <w:ind w:left="2148" w:hanging="720"/>
      </w:pPr>
      <w:rPr>
        <w:rFonts w:cs="Times New Roman"/>
      </w:rPr>
    </w:lvl>
    <w:lvl w:ilvl="3">
      <w:start w:val="1"/>
      <w:numFmt w:val="decimal"/>
      <w:lvlText w:val="%1.%2.%3.%4."/>
      <w:lvlJc w:val="left"/>
      <w:pPr>
        <w:tabs>
          <w:tab w:val="num" w:pos="0"/>
        </w:tabs>
        <w:ind w:left="3222" w:hanging="1080"/>
      </w:pPr>
      <w:rPr>
        <w:rFonts w:cs="Times New Roman"/>
      </w:rPr>
    </w:lvl>
    <w:lvl w:ilvl="4">
      <w:start w:val="1"/>
      <w:numFmt w:val="decimal"/>
      <w:lvlText w:val="%1.%2.%3.%4.%5."/>
      <w:lvlJc w:val="left"/>
      <w:pPr>
        <w:tabs>
          <w:tab w:val="num" w:pos="0"/>
        </w:tabs>
        <w:ind w:left="3936" w:hanging="1080"/>
      </w:pPr>
      <w:rPr>
        <w:rFonts w:cs="Times New Roman"/>
      </w:rPr>
    </w:lvl>
    <w:lvl w:ilvl="5">
      <w:start w:val="1"/>
      <w:numFmt w:val="decimal"/>
      <w:lvlText w:val="%1.%2.%3.%4.%5.%6."/>
      <w:lvlJc w:val="left"/>
      <w:pPr>
        <w:tabs>
          <w:tab w:val="num" w:pos="0"/>
        </w:tabs>
        <w:ind w:left="5010" w:hanging="1440"/>
      </w:pPr>
      <w:rPr>
        <w:rFonts w:cs="Times New Roman"/>
      </w:rPr>
    </w:lvl>
    <w:lvl w:ilvl="6">
      <w:start w:val="1"/>
      <w:numFmt w:val="decimal"/>
      <w:lvlText w:val="%1.%2.%3.%4.%5.%6.%7."/>
      <w:lvlJc w:val="left"/>
      <w:pPr>
        <w:tabs>
          <w:tab w:val="num" w:pos="0"/>
        </w:tabs>
        <w:ind w:left="6084" w:hanging="1800"/>
      </w:pPr>
      <w:rPr>
        <w:rFonts w:cs="Times New Roman"/>
      </w:rPr>
    </w:lvl>
    <w:lvl w:ilvl="7">
      <w:start w:val="1"/>
      <w:numFmt w:val="decimal"/>
      <w:lvlText w:val="%1.%2.%3.%4.%5.%6.%7.%8."/>
      <w:lvlJc w:val="left"/>
      <w:pPr>
        <w:tabs>
          <w:tab w:val="num" w:pos="0"/>
        </w:tabs>
        <w:ind w:left="6798" w:hanging="1800"/>
      </w:pPr>
      <w:rPr>
        <w:rFonts w:cs="Times New Roman"/>
      </w:rPr>
    </w:lvl>
    <w:lvl w:ilvl="8">
      <w:start w:val="1"/>
      <w:numFmt w:val="decimal"/>
      <w:lvlText w:val="%1.%2.%3.%4.%5.%6.%7.%8.%9."/>
      <w:lvlJc w:val="left"/>
      <w:pPr>
        <w:tabs>
          <w:tab w:val="num" w:pos="0"/>
        </w:tabs>
        <w:ind w:left="7872" w:hanging="2160"/>
      </w:pPr>
      <w:rPr>
        <w:rFonts w:cs="Times New Roman"/>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3"/>
      <w:numFmt w:val="decimal"/>
      <w:lvlText w:val="%1."/>
      <w:lvlJc w:val="left"/>
      <w:pPr>
        <w:tabs>
          <w:tab w:val="num" w:pos="0"/>
        </w:tabs>
        <w:ind w:left="108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440" w:hanging="720"/>
      </w:pPr>
      <w:rPr/>
    </w:lvl>
    <w:lvl w:ilvl="4">
      <w:start w:val="1"/>
      <w:numFmt w:val="decimal"/>
      <w:lvlText w:val="%1.%2.%3.%4.%5."/>
      <w:lvlJc w:val="left"/>
      <w:pPr>
        <w:tabs>
          <w:tab w:val="num" w:pos="0"/>
        </w:tabs>
        <w:ind w:left="1800" w:hanging="1080"/>
      </w:pPr>
      <w:rPr/>
    </w:lvl>
    <w:lvl w:ilvl="5">
      <w:start w:val="1"/>
      <w:numFmt w:val="decimal"/>
      <w:lvlText w:val="%1.%2.%3.%4.%5.%6."/>
      <w:lvlJc w:val="left"/>
      <w:pPr>
        <w:tabs>
          <w:tab w:val="num" w:pos="0"/>
        </w:tabs>
        <w:ind w:left="1800" w:hanging="1080"/>
      </w:pPr>
      <w:rPr/>
    </w:lvl>
    <w:lvl w:ilvl="6">
      <w:start w:val="1"/>
      <w:numFmt w:val="decimal"/>
      <w:lvlText w:val="%1.%2.%3.%4.%5.%6.%7."/>
      <w:lvlJc w:val="left"/>
      <w:pPr>
        <w:tabs>
          <w:tab w:val="num" w:pos="0"/>
        </w:tabs>
        <w:ind w:left="2160" w:hanging="1440"/>
      </w:pPr>
      <w:rPr/>
    </w:lvl>
    <w:lvl w:ilvl="7">
      <w:start w:val="1"/>
      <w:numFmt w:val="decimal"/>
      <w:lvlText w:val="%1.%2.%3.%4.%5.%6.%7.%8."/>
      <w:lvlJc w:val="left"/>
      <w:pPr>
        <w:tabs>
          <w:tab w:val="num" w:pos="0"/>
        </w:tabs>
        <w:ind w:left="2160" w:hanging="1440"/>
      </w:pPr>
      <w:rPr/>
    </w:lvl>
    <w:lvl w:ilvl="8">
      <w:start w:val="1"/>
      <w:numFmt w:val="decimal"/>
      <w:lvlText w:val="%1.%2.%3.%4.%5.%6.%7.%8.%9."/>
      <w:lvlJc w:val="left"/>
      <w:pPr>
        <w:tabs>
          <w:tab w:val="num" w:pos="0"/>
        </w:tabs>
        <w:ind w:left="2520" w:hanging="1800"/>
      </w:pPr>
      <w:rPr/>
    </w:lvl>
  </w:abstractNum>
  <w:abstractNum w:abstractNumId="31">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32">
    <w:lvl w:ilvl="0">
      <w:start w:val="1"/>
      <w:numFmt w:val="bullet"/>
      <w:lvlText w:val=""/>
      <w:lvlJc w:val="left"/>
      <w:pPr>
        <w:tabs>
          <w:tab w:val="num" w:pos="0"/>
        </w:tabs>
        <w:ind w:left="716" w:hanging="360"/>
      </w:pPr>
      <w:rPr>
        <w:rFonts w:ascii="Symbol" w:hAnsi="Symbol" w:cs="Symbol" w:hint="default"/>
      </w:rPr>
    </w:lvl>
    <w:lvl w:ilvl="1">
      <w:start w:val="1"/>
      <w:numFmt w:val="bullet"/>
      <w:lvlText w:val="o"/>
      <w:lvlJc w:val="left"/>
      <w:pPr>
        <w:tabs>
          <w:tab w:val="num" w:pos="0"/>
        </w:tabs>
        <w:ind w:left="1436" w:hanging="360"/>
      </w:pPr>
      <w:rPr>
        <w:rFonts w:ascii="Courier New" w:hAnsi="Courier New" w:cs="Courier New" w:hint="default"/>
      </w:rPr>
    </w:lvl>
    <w:lvl w:ilvl="2">
      <w:start w:val="1"/>
      <w:numFmt w:val="bullet"/>
      <w:lvlText w:val=""/>
      <w:lvlJc w:val="left"/>
      <w:pPr>
        <w:tabs>
          <w:tab w:val="num" w:pos="0"/>
        </w:tabs>
        <w:ind w:left="2156" w:hanging="360"/>
      </w:pPr>
      <w:rPr>
        <w:rFonts w:ascii="Wingdings" w:hAnsi="Wingdings" w:cs="Wingdings" w:hint="default"/>
      </w:rPr>
    </w:lvl>
    <w:lvl w:ilvl="3">
      <w:start w:val="1"/>
      <w:numFmt w:val="bullet"/>
      <w:lvlText w:val=""/>
      <w:lvlJc w:val="left"/>
      <w:pPr>
        <w:tabs>
          <w:tab w:val="num" w:pos="0"/>
        </w:tabs>
        <w:ind w:left="2876" w:hanging="360"/>
      </w:pPr>
      <w:rPr>
        <w:rFonts w:ascii="Symbol" w:hAnsi="Symbol" w:cs="Symbol" w:hint="default"/>
      </w:rPr>
    </w:lvl>
    <w:lvl w:ilvl="4">
      <w:start w:val="1"/>
      <w:numFmt w:val="bullet"/>
      <w:lvlText w:val="o"/>
      <w:lvlJc w:val="left"/>
      <w:pPr>
        <w:tabs>
          <w:tab w:val="num" w:pos="0"/>
        </w:tabs>
        <w:ind w:left="3596" w:hanging="360"/>
      </w:pPr>
      <w:rPr>
        <w:rFonts w:ascii="Courier New" w:hAnsi="Courier New" w:cs="Courier New" w:hint="default"/>
      </w:rPr>
    </w:lvl>
    <w:lvl w:ilvl="5">
      <w:start w:val="1"/>
      <w:numFmt w:val="bullet"/>
      <w:lvlText w:val=""/>
      <w:lvlJc w:val="left"/>
      <w:pPr>
        <w:tabs>
          <w:tab w:val="num" w:pos="0"/>
        </w:tabs>
        <w:ind w:left="4316" w:hanging="360"/>
      </w:pPr>
      <w:rPr>
        <w:rFonts w:ascii="Wingdings" w:hAnsi="Wingdings" w:cs="Wingdings" w:hint="default"/>
      </w:rPr>
    </w:lvl>
    <w:lvl w:ilvl="6">
      <w:start w:val="1"/>
      <w:numFmt w:val="bullet"/>
      <w:lvlText w:val=""/>
      <w:lvlJc w:val="left"/>
      <w:pPr>
        <w:tabs>
          <w:tab w:val="num" w:pos="0"/>
        </w:tabs>
        <w:ind w:left="5036" w:hanging="360"/>
      </w:pPr>
      <w:rPr>
        <w:rFonts w:ascii="Symbol" w:hAnsi="Symbol" w:cs="Symbol" w:hint="default"/>
      </w:rPr>
    </w:lvl>
    <w:lvl w:ilvl="7">
      <w:start w:val="1"/>
      <w:numFmt w:val="bullet"/>
      <w:lvlText w:val="o"/>
      <w:lvlJc w:val="left"/>
      <w:pPr>
        <w:tabs>
          <w:tab w:val="num" w:pos="0"/>
        </w:tabs>
        <w:ind w:left="5756" w:hanging="360"/>
      </w:pPr>
      <w:rPr>
        <w:rFonts w:ascii="Courier New" w:hAnsi="Courier New" w:cs="Courier New" w:hint="default"/>
      </w:rPr>
    </w:lvl>
    <w:lvl w:ilvl="8">
      <w:start w:val="1"/>
      <w:numFmt w:val="bullet"/>
      <w:lvlText w:val=""/>
      <w:lvlJc w:val="left"/>
      <w:pPr>
        <w:tabs>
          <w:tab w:val="num" w:pos="0"/>
        </w:tabs>
        <w:ind w:left="6476" w:hanging="360"/>
      </w:pPr>
      <w:rPr>
        <w:rFonts w:ascii="Wingdings" w:hAnsi="Wingdings" w:cs="Wingdings" w:hint="default"/>
      </w:rPr>
    </w:lvl>
  </w:abstractNum>
  <w:abstractNum w:abstractNumId="33">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fKuAPY9oeKWItKCve2xGAy0FVI+HJiAA/4hM+dAxXgwfPxrN6tq/DBeDoxYQnwgvKQxKYoERtKvdoJjw435dYQ==" w:salt="DrBs2/eTP/Og2dkqJi1xJw=="/>
  <w:zoom w:percent="99"/>
  <w:defaultTabStop w:val="720"/>
  <w:autoHyphenation w:val="true"/>
  <w:footnotePr>
    <w:numFmt w:val="decimal"/>
    <w:numRestart w:val="eachPage"/>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zh-TW"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lsdException w:name="annotation text"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iPriority="99" w:semiHidden="1" w:unhideWhenUsed="1" w:qFormat="1"/>
    <w:lsdException w:name="page number" w:uiPriority="99"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uiPriority="99" w:semiHidden="1" w:unhideWhenUsed="1"/>
    <w:lsdException w:name="List Number" w:uiPriority="99"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99"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uiPriority="99" w:semiHidden="1" w:unhideWhenUsed="1" w:qFormat="1"/>
    <w:lsdException w:name="Plain Text" w:uiPriority="99" w:semiHidden="1" w:unhideWhenUsed="1"/>
    <w:lsdException w:name="E-mail Signature" w:uiPriority="99" w:semiHidden="1" w:unhideWhenUsed="1" w:qFormat="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74248"/>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uiPriority w:val="9"/>
    <w:qFormat/>
    <w:rsid w:val="00353a27"/>
    <w:pPr>
      <w:outlineLvl w:val="0"/>
    </w:pPr>
    <w:rPr>
      <w:sz w:val="28"/>
      <w:szCs w:val="28"/>
    </w:rPr>
  </w:style>
  <w:style w:type="paragraph" w:styleId="Heading2">
    <w:name w:val="Heading 2"/>
    <w:basedOn w:val="Heading4"/>
    <w:next w:val="Normal"/>
    <w:link w:val="2"/>
    <w:uiPriority w:val="9"/>
    <w:qFormat/>
    <w:rsid w:val="00ea61a8"/>
    <w:pPr>
      <w:outlineLvl w:val="1"/>
    </w:pPr>
    <w:rPr/>
  </w:style>
  <w:style w:type="paragraph" w:styleId="Heading3">
    <w:name w:val="Heading 3"/>
    <w:basedOn w:val="Normal"/>
    <w:next w:val="Normal"/>
    <w:link w:val="3"/>
    <w:autoRedefine/>
    <w:uiPriority w:val="9"/>
    <w:qFormat/>
    <w:rsid w:val="00e14646"/>
    <w:pPr>
      <w:keepNext w:val="true"/>
      <w:spacing w:before="120" w:after="60"/>
      <w:outlineLvl w:val="2"/>
    </w:pPr>
    <w:rPr>
      <w:rFonts w:eastAsia="Calibri"/>
      <w:b/>
      <w:sz w:val="24"/>
      <w:szCs w:val="24"/>
      <w:lang w:val="x-none" w:eastAsia="x-none"/>
    </w:rPr>
  </w:style>
  <w:style w:type="paragraph" w:styleId="Heading4">
    <w:name w:val="Heading 4"/>
    <w:basedOn w:val="Heading3"/>
    <w:next w:val="Normal"/>
    <w:link w:val="4"/>
    <w:uiPriority w:val="9"/>
    <w:qFormat/>
    <w:rsid w:val="006629c9"/>
    <w:pPr>
      <w:numPr>
        <w:ilvl w:val="1"/>
      </w:numPr>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uiPriority w:val="99"/>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uiPriority w:val="99"/>
    <w:qFormat/>
    <w:rsid w:val="006c2f3f"/>
    <w:rPr/>
  </w:style>
  <w:style w:type="character" w:styleId="Hyperlink">
    <w:name w:val="Hyperlink"/>
    <w:uiPriority w:val="99"/>
    <w:rsid w:val="006c2f3f"/>
    <w:rPr>
      <w:color w:val="0000FF"/>
      <w:u w:val="single"/>
    </w:rPr>
  </w:style>
  <w:style w:type="character" w:styleId="Annotationreference">
    <w:name w:val="annotation reference"/>
    <w:qFormat/>
    <w:rsid w:val="00b714b0"/>
    <w:rPr>
      <w:sz w:val="16"/>
      <w:szCs w:val="16"/>
    </w:rPr>
  </w:style>
  <w:style w:type="character" w:styleId="Strong">
    <w:name w:val="Strong"/>
    <w:uiPriority w:val="22"/>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uiPriority w:val="9"/>
    <w:qFormat/>
    <w:rsid w:val="00353a27"/>
    <w:rPr>
      <w:rFonts w:eastAsia="Calibri"/>
      <w:b/>
      <w:sz w:val="28"/>
      <w:szCs w:val="28"/>
      <w:lang w:val="x-none" w:eastAsia="x-none"/>
    </w:rPr>
  </w:style>
  <w:style w:type="character" w:styleId="2" w:customStyle="1">
    <w:name w:val="Заголовок 2 Знак"/>
    <w:uiPriority w:val="9"/>
    <w:qFormat/>
    <w:rsid w:val="00ea61a8"/>
    <w:rPr>
      <w:rFonts w:eastAsia="Calibri"/>
      <w:b/>
      <w:bCs/>
      <w:sz w:val="24"/>
      <w:szCs w:val="24"/>
      <w:lang w:val="x-none" w:eastAsia="x-none"/>
    </w:rPr>
  </w:style>
  <w:style w:type="character" w:styleId="3" w:customStyle="1">
    <w:name w:val="Заголовок 3 Знак"/>
    <w:uiPriority w:val="9"/>
    <w:qFormat/>
    <w:rsid w:val="00e14646"/>
    <w:rPr>
      <w:rFonts w:eastAsia="Calibri"/>
      <w:b/>
      <w:sz w:val="24"/>
      <w:szCs w:val="24"/>
      <w:lang w:val="x-none" w:eastAsia="x-none"/>
    </w:rPr>
  </w:style>
  <w:style w:type="character" w:styleId="4" w:customStyle="1">
    <w:name w:val="Заголовок 4 Знак"/>
    <w:uiPriority w:val="9"/>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8"/>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33"/>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uiPriority w:val="99"/>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41"/>
    <w:qFormat/>
    <w:locked/>
    <w:rsid w:val="0025139e"/>
    <w:rPr>
      <w:sz w:val="26"/>
      <w:szCs w:val="26"/>
    </w:rPr>
  </w:style>
  <w:style w:type="character" w:styleId="31" w:customStyle="1">
    <w:name w:val="УРОВЕНЬ_Абзац_тип3 Знак"/>
    <w:link w:val="38"/>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qFormat/>
    <w:rsid w:val="00dc0f7d"/>
    <w:rPr/>
  </w:style>
  <w:style w:type="character" w:styleId="Style12" w:customStyle="1">
    <w:name w:val="Текст концевой сноски Знак"/>
    <w:basedOn w:val="DefaultParagraphFont"/>
    <w:uiPriority w:val="99"/>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7"/>
    <w:qFormat/>
    <w:rsid w:val="00de52bc"/>
    <w:rPr>
      <w:b/>
      <w:sz w:val="28"/>
    </w:rPr>
  </w:style>
  <w:style w:type="character" w:styleId="12" w:customStyle="1">
    <w:name w:val="УРОВЕНЬ_1. Знак"/>
    <w:link w:val="112"/>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Style14" w:customStyle="1">
    <w:name w:val="Нижний колонтитул Знак"/>
    <w:uiPriority w:val="99"/>
    <w:qFormat/>
    <w:rsid w:val="005c507a"/>
    <w:rPr>
      <w:sz w:val="28"/>
      <w:szCs w:val="28"/>
    </w:rPr>
  </w:style>
  <w:style w:type="character" w:styleId="33" w:customStyle="1">
    <w:name w:val="Основной текст 3 Знак"/>
    <w:link w:val="BodyText3"/>
    <w:uiPriority w:val="99"/>
    <w:qFormat/>
    <w:rsid w:val="005c507a"/>
    <w:rPr>
      <w:sz w:val="16"/>
      <w:szCs w:val="16"/>
    </w:rPr>
  </w:style>
  <w:style w:type="character" w:styleId="Style15" w:customStyle="1">
    <w:name w:val="Текст выноски Знак"/>
    <w:link w:val="BalloonText"/>
    <w:uiPriority w:val="99"/>
    <w:semiHidden/>
    <w:qFormat/>
    <w:rsid w:val="005c507a"/>
    <w:rPr>
      <w:rFonts w:ascii="Tahoma" w:hAnsi="Tahoma" w:cs="Tahoma"/>
      <w:sz w:val="16"/>
      <w:szCs w:val="16"/>
    </w:rPr>
  </w:style>
  <w:style w:type="character" w:styleId="23" w:customStyle="1">
    <w:name w:val="Основной текст 2 Знак"/>
    <w:link w:val="BodyText2"/>
    <w:uiPriority w:val="99"/>
    <w:qFormat/>
    <w:rsid w:val="005c507a"/>
    <w:rPr>
      <w:sz w:val="28"/>
      <w:szCs w:val="28"/>
    </w:rPr>
  </w:style>
  <w:style w:type="character" w:styleId="Style16" w:customStyle="1">
    <w:name w:val="Основной текст с отступом Знак"/>
    <w:qFormat/>
    <w:rsid w:val="005c507a"/>
    <w:rPr>
      <w:sz w:val="24"/>
      <w:szCs w:val="24"/>
    </w:rPr>
  </w:style>
  <w:style w:type="character" w:styleId="24" w:customStyle="1">
    <w:name w:val="Основной текст с отступом 2 Знак"/>
    <w:link w:val="BodyTextIndent2"/>
    <w:uiPriority w:val="99"/>
    <w:qFormat/>
    <w:rsid w:val="005c507a"/>
    <w:rPr>
      <w:sz w:val="28"/>
      <w:szCs w:val="28"/>
    </w:rPr>
  </w:style>
  <w:style w:type="character" w:styleId="Style17" w:customStyle="1">
    <w:name w:val="Текст Знак"/>
    <w:basedOn w:val="DefaultParagraphFont"/>
    <w:link w:val="PlainText"/>
    <w:uiPriority w:val="99"/>
    <w:qFormat/>
    <w:rsid w:val="005c507a"/>
    <w:rPr>
      <w:rFonts w:ascii="Courier New" w:hAnsi="Courier New"/>
    </w:rPr>
  </w:style>
  <w:style w:type="character" w:styleId="Postbody1" w:customStyle="1">
    <w:name w:val="postbody1"/>
    <w:qFormat/>
    <w:rsid w:val="005c507a"/>
    <w:rPr>
      <w:sz w:val="15"/>
      <w:szCs w:val="15"/>
    </w:rPr>
  </w:style>
  <w:style w:type="character" w:styleId="Name1" w:customStyle="1">
    <w:name w:val="name1"/>
    <w:qFormat/>
    <w:rsid w:val="005c507a"/>
    <w:rPr>
      <w:color w:val="000000"/>
      <w:sz w:val="14"/>
      <w:szCs w:val="14"/>
    </w:rPr>
  </w:style>
  <w:style w:type="character" w:styleId="Postdetails1" w:customStyle="1">
    <w:name w:val="postdetails1"/>
    <w:qFormat/>
    <w:rsid w:val="005c507a"/>
    <w:rPr>
      <w:color w:val="000000"/>
      <w:sz w:val="13"/>
      <w:szCs w:val="13"/>
    </w:rPr>
  </w:style>
  <w:style w:type="character" w:styleId="Genmed1" w:customStyle="1">
    <w:name w:val="genmed1"/>
    <w:qFormat/>
    <w:rsid w:val="005c507a"/>
    <w:rPr>
      <w:color w:val="000000"/>
      <w:sz w:val="14"/>
      <w:szCs w:val="14"/>
    </w:rPr>
  </w:style>
  <w:style w:type="character" w:styleId="FollowedHyperlink">
    <w:name w:val="FollowedHyperlink"/>
    <w:uiPriority w:val="99"/>
    <w:unhideWhenUsed/>
    <w:rsid w:val="005c507a"/>
    <w:rPr>
      <w:color w:val="800080"/>
      <w:u w:val="single"/>
    </w:rPr>
  </w:style>
  <w:style w:type="character" w:styleId="Lead-inEmphasis" w:customStyle="1">
    <w:name w:val="Lead-in Emphasis"/>
    <w:qFormat/>
    <w:rsid w:val="005c507a"/>
    <w:rPr>
      <w:rFonts w:ascii="Arial" w:hAnsi="Arial"/>
      <w:b/>
      <w:spacing w:val="-4"/>
    </w:rPr>
  </w:style>
  <w:style w:type="character" w:styleId="Style18" w:customStyle="1">
    <w:name w:val="Схема документа Знак"/>
    <w:basedOn w:val="DefaultParagraphFont"/>
    <w:link w:val="DocumentMap"/>
    <w:uiPriority w:val="99"/>
    <w:qFormat/>
    <w:rsid w:val="005c507a"/>
    <w:rPr>
      <w:rFonts w:ascii="Tahoma" w:hAnsi="Tahoma" w:cs="Tahoma"/>
      <w:shd w:fill="000080" w:val="clear"/>
    </w:rPr>
  </w:style>
  <w:style w:type="character" w:styleId="HTML" w:customStyle="1">
    <w:name w:val="Стандартный HTML Знак"/>
    <w:basedOn w:val="DefaultParagraphFont"/>
    <w:link w:val="HTMLPreformatted"/>
    <w:uiPriority w:val="99"/>
    <w:qFormat/>
    <w:rsid w:val="005c507a"/>
    <w:rPr>
      <w:rFonts w:ascii="Courier New" w:hAnsi="Courier New" w:cs="Courier New"/>
    </w:rPr>
  </w:style>
  <w:style w:type="character" w:styleId="Style19" w:customStyle="1">
    <w:name w:val="Текст таблицы Знак"/>
    <w:link w:val="Style47"/>
    <w:qFormat/>
    <w:rsid w:val="005c507a"/>
    <w:rPr>
      <w:rFonts w:ascii="Arial Narrow" w:hAnsi="Arial Narrow"/>
      <w:lang w:eastAsia="de-DE"/>
    </w:rPr>
  </w:style>
  <w:style w:type="character" w:styleId="Style20" w:customStyle="1">
    <w:name w:val="Маркированный список Знак"/>
    <w:link w:val="ListBullet"/>
    <w:uiPriority w:val="99"/>
    <w:qFormat/>
    <w:rsid w:val="005c507a"/>
    <w:rPr>
      <w:sz w:val="24"/>
      <w:szCs w:val="24"/>
    </w:rPr>
  </w:style>
  <w:style w:type="character" w:styleId="Style21" w:customStyle="1">
    <w:name w:val="Тема примечания Знак"/>
    <w:link w:val="Annotationsubject"/>
    <w:semiHidden/>
    <w:qFormat/>
    <w:rsid w:val="005c507a"/>
    <w:rPr>
      <w:b/>
      <w:bCs/>
    </w:rPr>
  </w:style>
  <w:style w:type="character" w:styleId="Style22" w:customStyle="1">
    <w:name w:val="Заголовок Знак"/>
    <w:uiPriority w:val="10"/>
    <w:qFormat/>
    <w:rsid w:val="005c507a"/>
    <w:rPr>
      <w:rFonts w:ascii="Calibri Light" w:hAnsi="Calibri Light" w:eastAsia="Times New Roman" w:cs="Times New Roman"/>
      <w:spacing w:val="-10"/>
      <w:kern w:val="2"/>
      <w:sz w:val="56"/>
      <w:szCs w:val="56"/>
    </w:rPr>
  </w:style>
  <w:style w:type="character" w:styleId="Normaltextrun" w:customStyle="1">
    <w:name w:val="normaltextrun"/>
    <w:qFormat/>
    <w:rsid w:val="005c507a"/>
    <w:rPr/>
  </w:style>
  <w:style w:type="character" w:styleId="Eop" w:customStyle="1">
    <w:name w:val="eop"/>
    <w:qFormat/>
    <w:rsid w:val="005c507a"/>
    <w:rPr/>
  </w:style>
  <w:style w:type="character" w:styleId="Tabchar" w:customStyle="1">
    <w:name w:val="tabchar"/>
    <w:qFormat/>
    <w:rsid w:val="005c507a"/>
    <w:rPr/>
  </w:style>
  <w:style w:type="character" w:styleId="Contextualspellingandgrammarerror" w:customStyle="1">
    <w:name w:val="contextualspellingandgrammarerror"/>
    <w:qFormat/>
    <w:rsid w:val="005c507a"/>
    <w:rPr/>
  </w:style>
  <w:style w:type="character" w:styleId="14" w:customStyle="1">
    <w:name w:val="Название Знак1"/>
    <w:uiPriority w:val="10"/>
    <w:qFormat/>
    <w:locked/>
    <w:rsid w:val="005c507a"/>
    <w:rPr>
      <w:rFonts w:ascii="Calibri Light" w:hAnsi="Calibri Light" w:eastAsia="Times New Roman" w:cs="Times New Roman"/>
      <w:spacing w:val="-10"/>
      <w:kern w:val="2"/>
      <w:sz w:val="56"/>
      <w:szCs w:val="56"/>
    </w:rPr>
  </w:style>
  <w:style w:type="character" w:styleId="15" w:customStyle="1">
    <w:name w:val="Заголовок Знак1"/>
    <w:basedOn w:val="DefaultParagraphFont"/>
    <w:uiPriority w:val="10"/>
    <w:qFormat/>
    <w:rsid w:val="005c507a"/>
    <w:rPr>
      <w:rFonts w:ascii="Calibri Light" w:hAnsi="Calibri Light" w:eastAsia="新細明體" w:cs="Times New Roman" w:asciiTheme="majorHAnsi" w:cstheme="majorBidi" w:eastAsiaTheme="majorEastAsia" w:hAnsiTheme="majorHAnsi"/>
      <w:spacing w:val="-10"/>
      <w:kern w:val="2"/>
      <w:sz w:val="56"/>
      <w:szCs w:val="56"/>
    </w:rPr>
  </w:style>
  <w:style w:type="character" w:styleId="Apple-style-span" w:customStyle="1">
    <w:name w:val="apple-style-span"/>
    <w:basedOn w:val="DefaultParagraphFont"/>
    <w:qFormat/>
    <w:rsid w:val="00792fbe"/>
    <w:rPr/>
  </w:style>
  <w:style w:type="character" w:styleId="Apple-converted-space" w:customStyle="1">
    <w:name w:val="apple-converted-space"/>
    <w:basedOn w:val="DefaultParagraphFont"/>
    <w:qFormat/>
    <w:rsid w:val="00792fbe"/>
    <w:rPr/>
  </w:style>
  <w:style w:type="character" w:styleId="ConsPlusNormal" w:customStyle="1">
    <w:name w:val="ConsPlusNormal Знак"/>
    <w:link w:val="ConsPlusNormal1"/>
    <w:qFormat/>
    <w:rsid w:val="00792fbe"/>
    <w:rPr>
      <w:rFonts w:ascii="Arial" w:hAnsi="Arial" w:cs="Arial"/>
    </w:rPr>
  </w:style>
  <w:style w:type="character" w:styleId="61" w:customStyle="1">
    <w:name w:val="Основной текст (6)_"/>
    <w:basedOn w:val="DefaultParagraphFont"/>
    <w:link w:val="62"/>
    <w:qFormat/>
    <w:rsid w:val="00792fbe"/>
    <w:rPr>
      <w:shd w:fill="FFFFFF" w:val="clear"/>
    </w:rPr>
  </w:style>
  <w:style w:type="character" w:styleId="Style23" w:customStyle="1">
    <w:name w:val="Колонтитул_"/>
    <w:basedOn w:val="DefaultParagraphFont"/>
    <w:link w:val="Style32"/>
    <w:qFormat/>
    <w:rsid w:val="00792fbe"/>
    <w:rPr>
      <w:shd w:fill="FFFFFF" w:val="clear"/>
    </w:rPr>
  </w:style>
  <w:style w:type="character" w:styleId="16" w:customStyle="1">
    <w:name w:val="Абзац списка Знак1"/>
    <w:basedOn w:val="DefaultParagraphFont"/>
    <w:uiPriority w:val="34"/>
    <w:qFormat/>
    <w:rsid w:val="00792fbe"/>
    <w:rPr>
      <w:rFonts w:ascii="Calibri" w:hAnsi="Calibri"/>
      <w:sz w:val="22"/>
    </w:rPr>
  </w:style>
  <w:style w:type="character" w:styleId="25" w:customStyle="1">
    <w:name w:val="Неразрешенное упоминание2"/>
    <w:basedOn w:val="DefaultParagraphFont"/>
    <w:uiPriority w:val="99"/>
    <w:semiHidden/>
    <w:unhideWhenUsed/>
    <w:qFormat/>
    <w:rsid w:val="00ec5416"/>
    <w:rPr>
      <w:color w:val="605E5C"/>
      <w:shd w:fill="E1DFDD" w:val="clear"/>
    </w:rPr>
  </w:style>
  <w:style w:type="character" w:styleId="34" w:customStyle="1">
    <w:name w:val="Неразрешенное упоминание3"/>
    <w:basedOn w:val="DefaultParagraphFont"/>
    <w:uiPriority w:val="99"/>
    <w:semiHidden/>
    <w:unhideWhenUsed/>
    <w:qFormat/>
    <w:rsid w:val="00d437db"/>
    <w:rPr>
      <w:color w:val="605E5C"/>
      <w:shd w:fill="E1DFDD" w:val="clear"/>
    </w:rPr>
  </w:style>
  <w:style w:type="character" w:styleId="UnresolvedMention" w:customStyle="1">
    <w:name w:val="Unresolved Mention"/>
    <w:basedOn w:val="DefaultParagraphFont"/>
    <w:uiPriority w:val="99"/>
    <w:semiHidden/>
    <w:unhideWhenUsed/>
    <w:qFormat/>
    <w:rsid w:val="00151dde"/>
    <w:rPr>
      <w:color w:val="605E5C"/>
      <w:shd w:fill="E1DFDD" w:val="clear"/>
    </w:rPr>
  </w:style>
  <w:style w:type="character" w:styleId="Style24" w:customStyle="1">
    <w:name w:val="Ссылка указателя"/>
    <w:qFormat/>
    <w:rPr/>
  </w:style>
  <w:style w:type="character" w:styleId="Linenumber1" w:customStyle="1">
    <w:name w:val="line number1"/>
    <w:basedOn w:val="DefaultParagraphFont"/>
    <w:uiPriority w:val="99"/>
    <w:semiHidden/>
    <w:unhideWhenUsed/>
    <w:qFormat/>
    <w:rsid w:val="001a249b"/>
    <w:rPr/>
  </w:style>
  <w:style w:type="character" w:styleId="Linenumber">
    <w:name w:val="line number"/>
    <w:qFormat/>
    <w:rPr/>
  </w:style>
  <w:style w:type="character" w:styleId="Style25" w:customStyle="1">
    <w:name w:val="Маркеры"/>
    <w:qFormat/>
    <w:rPr>
      <w:rFonts w:ascii="OpenSymbol" w:hAnsi="OpenSymbol" w:eastAsia="OpenSymbol" w:cs="OpenSymbol"/>
    </w:rPr>
  </w:style>
  <w:style w:type="character" w:styleId="Style26" w:customStyle="1">
    <w:name w:val="Символ нумерации"/>
    <w:qFormat/>
    <w:rPr/>
  </w:style>
  <w:style w:type="paragraph" w:styleId="Style27">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8">
    <w:name w:val="Указатель"/>
    <w:basedOn w:val="Normal"/>
    <w:qFormat/>
    <w:pPr>
      <w:suppressLineNumbers/>
    </w:pPr>
    <w:rPr>
      <w:rFonts w:cs="Arial Unicode MS"/>
    </w:rPr>
  </w:style>
  <w:style w:type="paragraph" w:styleId="Title">
    <w:name w:val="Title"/>
    <w:basedOn w:val="Normal"/>
    <w:next w:val="BodyText"/>
    <w:link w:val="15"/>
    <w:qFormat/>
    <w:rsid w:val="005c507a"/>
    <w:pPr>
      <w:spacing w:before="0" w:after="0"/>
      <w:contextualSpacing/>
    </w:pPr>
    <w:rPr>
      <w:rFonts w:ascii="Calibri Light" w:hAnsi="Calibri Light" w:eastAsia="新細明體" w:cs="Times New Roman" w:asciiTheme="majorHAnsi" w:cstheme="majorBidi" w:eastAsiaTheme="majorEastAsia" w:hAnsiTheme="majorHAnsi"/>
      <w:spacing w:val="-10"/>
      <w:kern w:val="2"/>
      <w:sz w:val="56"/>
      <w:szCs w:val="56"/>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 w:val="24"/>
      <w:szCs w:val="24"/>
    </w:rPr>
  </w:style>
  <w:style w:type="paragraph" w:styleId="Indexheading11" w:customStyle="1">
    <w:name w:val="index heading11"/>
    <w:basedOn w:val="Title"/>
    <w:qFormat/>
    <w:pPr/>
    <w:rPr/>
  </w:style>
  <w:style w:type="paragraph" w:styleId="Style29" w:customStyle="1">
    <w:name w:val="Название раздела инструкции"/>
    <w:basedOn w:val="Normal"/>
    <w:autoRedefine/>
    <w:qFormat/>
    <w:rsid w:val="00275328"/>
    <w:pPr>
      <w:jc w:val="center"/>
    </w:pPr>
    <w:rPr>
      <w:b/>
    </w:rPr>
  </w:style>
  <w:style w:type="paragraph" w:styleId="Style30"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31"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7"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6"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5"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8" w:customStyle="1">
    <w:name w:val="Название1"/>
    <w:basedOn w:val="Normal"/>
    <w:link w:val="Style1"/>
    <w:uiPriority w:val="10"/>
    <w:qFormat/>
    <w:rsid w:val="00bd4014"/>
    <w:pPr>
      <w:jc w:val="center"/>
    </w:pPr>
    <w:rPr>
      <w:szCs w:val="20"/>
      <w:lang w:val="x-none" w:eastAsia="x-none"/>
    </w:rPr>
  </w:style>
  <w:style w:type="paragraph" w:styleId="Style32" w:customStyle="1">
    <w:name w:val="Колонтитул"/>
    <w:basedOn w:val="Normal"/>
    <w:link w:val="Style23"/>
    <w:qFormat/>
    <w:rsid w:val="00792fbe"/>
    <w:pPr>
      <w:widowControl w:val="false"/>
      <w:shd w:val="clear" w:color="auto" w:fill="FFFFFF"/>
    </w:pPr>
    <w:rPr>
      <w:sz w:val="20"/>
      <w:szCs w:val="20"/>
    </w:rPr>
  </w:style>
  <w:style w:type="paragraph" w:styleId="Header">
    <w:name w:val="Header"/>
    <w:basedOn w:val="Normal"/>
    <w:link w:val="Style10"/>
    <w:uiPriority w:val="99"/>
    <w:rsid w:val="0076353a"/>
    <w:pPr>
      <w:tabs>
        <w:tab w:val="clear" w:pos="720"/>
        <w:tab w:val="center" w:pos="4677" w:leader="none"/>
        <w:tab w:val="right" w:pos="9355" w:leader="none"/>
      </w:tabs>
    </w:pPr>
    <w:rPr>
      <w:sz w:val="24"/>
      <w:szCs w:val="24"/>
    </w:rPr>
  </w:style>
  <w:style w:type="paragraph" w:styleId="BodyTextIndent">
    <w:name w:val="Body Text Indent"/>
    <w:basedOn w:val="Normal"/>
    <w:link w:val="Style16"/>
    <w:rsid w:val="0076353a"/>
    <w:pPr>
      <w:ind w:left="360" w:hanging="0"/>
    </w:pPr>
    <w:rPr>
      <w:sz w:val="24"/>
      <w:szCs w:val="24"/>
    </w:rPr>
  </w:style>
  <w:style w:type="paragraph" w:styleId="Footer">
    <w:name w:val="Footer"/>
    <w:basedOn w:val="Normal"/>
    <w:link w:val="Style14"/>
    <w:uiPriority w:val="99"/>
    <w:rsid w:val="0076353a"/>
    <w:pPr>
      <w:tabs>
        <w:tab w:val="clear" w:pos="720"/>
        <w:tab w:val="center" w:pos="4677" w:leader="none"/>
        <w:tab w:val="right" w:pos="9355" w:leader="none"/>
      </w:tabs>
    </w:pPr>
    <w:rPr/>
  </w:style>
  <w:style w:type="paragraph" w:styleId="BodyTextIndent2">
    <w:name w:val="Body Text Indent 2"/>
    <w:basedOn w:val="Normal"/>
    <w:link w:val="24"/>
    <w:uiPriority w:val="99"/>
    <w:qFormat/>
    <w:rsid w:val="0076353a"/>
    <w:pPr>
      <w:spacing w:lineRule="auto" w:line="480" w:before="0" w:after="120"/>
      <w:ind w:left="283" w:hanging="0"/>
    </w:pPr>
    <w:rPr/>
  </w:style>
  <w:style w:type="paragraph" w:styleId="BodyText3">
    <w:name w:val="Body Text 3"/>
    <w:basedOn w:val="Normal"/>
    <w:link w:val="33"/>
    <w:uiPriority w:val="99"/>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link w:val="23"/>
    <w:uiPriority w:val="99"/>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33" w:customStyle="1">
    <w:name w:val="Подпункт"/>
    <w:basedOn w:val="Normal"/>
    <w:link w:val="11"/>
    <w:qFormat/>
    <w:rsid w:val="0076353a"/>
    <w:pPr>
      <w:tabs>
        <w:tab w:val="clear" w:pos="720"/>
        <w:tab w:val="left" w:pos="1134" w:leader="none"/>
      </w:tabs>
      <w:snapToGrid w:val="false"/>
      <w:spacing w:lineRule="auto" w:line="360"/>
      <w:ind w:left="1134" w:hanging="1134"/>
      <w:jc w:val="both"/>
    </w:pPr>
    <w:rPr>
      <w:szCs w:val="20"/>
      <w:lang w:val="x-none" w:eastAsia="x-none"/>
    </w:rPr>
  </w:style>
  <w:style w:type="paragraph" w:styleId="27" w:customStyle="1">
    <w:name w:val="Пункт2"/>
    <w:basedOn w:val="Normal"/>
    <w:link w:val="22"/>
    <w:qFormat/>
    <w:rsid w:val="0076353a"/>
    <w:pPr>
      <w:keepNext w:val="true"/>
      <w:tabs>
        <w:tab w:val="clear" w:pos="720"/>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1567af"/>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34" w:customStyle="1">
    <w:name w:val="Раздел регламента"/>
    <w:basedOn w:val="Normal"/>
    <w:qFormat/>
    <w:rsid w:val="00e228fa"/>
    <w:pPr/>
    <w:rPr/>
  </w:style>
  <w:style w:type="paragraph" w:styleId="Style35"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link w:val="Style15"/>
    <w:semiHidden/>
    <w:qFormat/>
    <w:rsid w:val="00197c91"/>
    <w:pPr/>
    <w:rPr>
      <w:rFonts w:ascii="Tahoma" w:hAnsi="Tahoma" w:cs="Tahoma"/>
      <w:sz w:val="16"/>
      <w:szCs w:val="16"/>
    </w:rPr>
  </w:style>
  <w:style w:type="paragraph" w:styleId="Annotationtext">
    <w:name w:val="annotation text"/>
    <w:basedOn w:val="Normal"/>
    <w:link w:val="Style11"/>
    <w:qFormat/>
    <w:rsid w:val="00b714b0"/>
    <w:pPr/>
    <w:rPr>
      <w:sz w:val="20"/>
      <w:szCs w:val="20"/>
    </w:rPr>
  </w:style>
  <w:style w:type="paragraph" w:styleId="Annotationsubject">
    <w:name w:val="annotation subject"/>
    <w:basedOn w:val="Annotationtext"/>
    <w:next w:val="Annotationtext"/>
    <w:link w:val="Style21"/>
    <w:semiHidden/>
    <w:qFormat/>
    <w:rsid w:val="00b714b0"/>
    <w:pPr/>
    <w:rPr>
      <w:b/>
      <w:bCs/>
    </w:rPr>
  </w:style>
  <w:style w:type="paragraph" w:styleId="19"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uiPriority w:val="39"/>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uiPriority w:val="39"/>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8" w:customStyle="1">
    <w:name w:val="Раздел положения 2"/>
    <w:basedOn w:val="Normal"/>
    <w:qFormat/>
    <w:rsid w:val="002c1e0e"/>
    <w:pPr>
      <w:pageBreakBefore/>
      <w:jc w:val="both"/>
      <w:outlineLvl w:val="0"/>
    </w:pPr>
    <w:rPr>
      <w:b/>
    </w:rPr>
  </w:style>
  <w:style w:type="paragraph" w:styleId="Style36" w:customStyle="1">
    <w:name w:val="Знак Знак Знак 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1" w:customStyle="1">
    <w:name w:val="caption111"/>
    <w:basedOn w:val="Normal"/>
    <w:next w:val="Normal"/>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27"/>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37" w:customStyle="1">
    <w:name w:val="Знак"/>
    <w:basedOn w:val="Normal"/>
    <w:qFormat/>
    <w:rsid w:val="005c507a"/>
    <w:pPr>
      <w:spacing w:lineRule="exact" w:line="240" w:before="0" w:after="160"/>
    </w:pPr>
    <w:rPr>
      <w:rFonts w:ascii="Verdana" w:hAnsi="Verdana" w:cs="Verdana"/>
      <w:sz w:val="20"/>
      <w:szCs w:val="20"/>
      <w:lang w:val="en-US" w:eastAsia="en-US"/>
    </w:rPr>
  </w:style>
  <w:style w:type="paragraph" w:styleId="36"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41" w:customStyle="1">
    <w:name w:val="Маркированный список 41"/>
    <w:basedOn w:val="Normal"/>
    <w:qFormat/>
    <w:rsid w:val="00d22f6d"/>
    <w:pPr>
      <w:numPr>
        <w:ilvl w:val="0"/>
        <w:numId w:val="2"/>
      </w:numPr>
      <w:spacing w:before="120" w:after="0"/>
      <w:jc w:val="both"/>
    </w:pPr>
    <w:rPr>
      <w:rFonts w:ascii="Garamond" w:hAnsi="Garamond"/>
      <w:sz w:val="24"/>
      <w:szCs w:val="20"/>
    </w:rPr>
  </w:style>
  <w:style w:type="paragraph" w:styleId="29"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ConsPlusNormal1" w:customStyle="1">
    <w:name w:val="ConsPlusNormal"/>
    <w:link w:val="ConsPlusNormal"/>
    <w:qFormat/>
    <w:rsid w:val="00d22f6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7" w:customStyle="1">
    <w:name w:val="Знак Знак3 Знак Знак"/>
    <w:basedOn w:val="Normal"/>
    <w:qFormat/>
    <w:rsid w:val="005c507a"/>
    <w:pPr>
      <w:spacing w:lineRule="exact" w:line="240" w:before="0" w:after="160"/>
      <w:jc w:val="both"/>
    </w:pPr>
    <w:rPr>
      <w:rFonts w:ascii="Verdana" w:hAnsi="Verdana" w:cs="Verdana"/>
      <w:sz w:val="22"/>
      <w:szCs w:val="22"/>
      <w:lang w:val="en-US" w:eastAsia="en-US"/>
    </w:rPr>
  </w:style>
  <w:style w:type="paragraph" w:styleId="Style38" w:customStyle="1">
    <w:name w:val="Пункт"/>
    <w:basedOn w:val="Normal"/>
    <w:qFormat/>
    <w:rsid w:val="00d22f6d"/>
    <w:pPr>
      <w:widowControl w:val="false"/>
      <w:tabs>
        <w:tab w:val="clear" w:pos="720"/>
        <w:tab w:val="left" w:pos="1134" w:leader="none"/>
      </w:tabs>
      <w:spacing w:lineRule="auto" w:line="360" w:before="120" w:after="0"/>
      <w:ind w:left="1134" w:right="800" w:hanging="1134"/>
      <w:jc w:val="both"/>
    </w:pPr>
    <w:rPr>
      <w:rFonts w:ascii="Arial" w:hAnsi="Arial"/>
      <w:b/>
      <w:i/>
      <w:szCs w:val="20"/>
    </w:rPr>
  </w:style>
  <w:style w:type="paragraph" w:styleId="110"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39"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40" w:customStyle="1">
    <w:name w:val="Таблица шапка"/>
    <w:basedOn w:val="Normal"/>
    <w:qFormat/>
    <w:rsid w:val="00f64089"/>
    <w:pPr>
      <w:keepNext w:val="true"/>
      <w:spacing w:before="40" w:after="40"/>
      <w:ind w:left="57" w:right="57" w:hanging="0"/>
    </w:pPr>
    <w:rPr>
      <w:sz w:val="22"/>
      <w:szCs w:val="26"/>
    </w:rPr>
  </w:style>
  <w:style w:type="paragraph" w:styleId="Style41" w:customStyle="1">
    <w:name w:val="Подподпункт"/>
    <w:basedOn w:val="Style33"/>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42" w:customStyle="1">
    <w:name w:val="УРОВЕНЬ_(а)"/>
    <w:basedOn w:val="ListParagraph"/>
    <w:qFormat/>
    <w:rsid w:val="00b56f46"/>
    <w:pPr>
      <w:numPr>
        <w:ilvl w:val="3"/>
        <w:numId w:val="3"/>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3"/>
      </w:numPr>
      <w:spacing w:lineRule="exact" w:line="360" w:before="120" w:after="0"/>
      <w:contextualSpacing w:val="false"/>
      <w:jc w:val="both"/>
      <w:outlineLvl w:val="4"/>
    </w:pPr>
    <w:rPr>
      <w:sz w:val="26"/>
      <w:szCs w:val="28"/>
      <w:lang w:eastAsia="en-US"/>
    </w:rPr>
  </w:style>
  <w:style w:type="paragraph" w:styleId="210" w:customStyle="1">
    <w:name w:val="УРОВЕНЬ_Абзац_тип2"/>
    <w:basedOn w:val="ListParagraph"/>
    <w:qFormat/>
    <w:rsid w:val="00b56f46"/>
    <w:pPr>
      <w:numPr>
        <w:ilvl w:val="6"/>
        <w:numId w:val="3"/>
      </w:numPr>
      <w:spacing w:lineRule="exact" w:line="360" w:before="120" w:after="0"/>
      <w:contextualSpacing w:val="false"/>
      <w:jc w:val="both"/>
    </w:pPr>
    <w:rPr>
      <w:sz w:val="26"/>
      <w:szCs w:val="28"/>
      <w:lang w:eastAsia="en-US"/>
    </w:rPr>
  </w:style>
  <w:style w:type="paragraph" w:styleId="38" w:customStyle="1">
    <w:name w:val="УРОВЕНЬ_Абзац_тип3"/>
    <w:basedOn w:val="ListParagraph"/>
    <w:link w:val="31"/>
    <w:qFormat/>
    <w:rsid w:val="00b56f46"/>
    <w:pPr>
      <w:numPr>
        <w:ilvl w:val="7"/>
        <w:numId w:val="3"/>
      </w:numPr>
      <w:spacing w:lineRule="exact" w:line="360" w:before="120" w:after="0"/>
      <w:contextualSpacing w:val="false"/>
      <w:jc w:val="both"/>
    </w:pPr>
    <w:rPr>
      <w:sz w:val="26"/>
      <w:szCs w:val="28"/>
      <w:lang w:eastAsia="en-US"/>
    </w:rPr>
  </w:style>
  <w:style w:type="paragraph" w:styleId="Style43" w:customStyle="1">
    <w:name w:val="УРОВЕНЬ_Подпись"/>
    <w:basedOn w:val="ListParagraph"/>
    <w:qFormat/>
    <w:rsid w:val="00b56f46"/>
    <w:pPr>
      <w:keepNext w:val="true"/>
      <w:numPr>
        <w:ilvl w:val="5"/>
        <w:numId w:val="3"/>
      </w:numPr>
      <w:spacing w:lineRule="exact" w:line="360" w:before="120" w:after="120"/>
      <w:contextualSpacing w:val="false"/>
      <w:jc w:val="right"/>
      <w:outlineLvl w:val="3"/>
    </w:pPr>
    <w:rPr>
      <w:sz w:val="26"/>
      <w:szCs w:val="28"/>
      <w:lang w:eastAsia="en-US"/>
    </w:rPr>
  </w:style>
  <w:style w:type="paragraph" w:styleId="111" w:customStyle="1">
    <w:name w:val="Стиль Заголовок 1 + по ширине"/>
    <w:basedOn w:val="Heading1"/>
    <w:qFormat/>
    <w:rsid w:val="005773b2"/>
    <w:pPr>
      <w:keepLines/>
      <w:tabs>
        <w:tab w:val="clear" w:pos="720"/>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uiPriority w:val="99"/>
    <w:rsid w:val="003879d4"/>
    <w:pPr/>
    <w:rPr>
      <w:sz w:val="20"/>
      <w:szCs w:val="20"/>
    </w:rPr>
  </w:style>
  <w:style w:type="paragraph" w:styleId="211" w:customStyle="1">
    <w:name w:val="Заголовок 2 КВВ"/>
    <w:basedOn w:val="Normal"/>
    <w:qFormat/>
    <w:rsid w:val="00cb35e8"/>
    <w:pPr>
      <w:keepNext w:val="true"/>
      <w:numPr>
        <w:ilvl w:val="0"/>
        <w:numId w:val="4"/>
      </w:numPr>
      <w:spacing w:before="120" w:after="120"/>
      <w:jc w:val="both"/>
      <w:outlineLvl w:val="0"/>
    </w:pPr>
    <w:rPr>
      <w:b/>
      <w:kern w:val="2"/>
      <w:sz w:val="24"/>
      <w:szCs w:val="20"/>
      <w:lang w:eastAsia="x-none"/>
    </w:rPr>
  </w:style>
  <w:style w:type="paragraph" w:styleId="Style44"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12"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iPriority w:val="39"/>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iPriority w:val="39"/>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iPriority w:val="39"/>
    <w:unhideWhenUsed/>
    <w:rsid w:val="00d849aa"/>
    <w:pPr>
      <w:ind w:left="1680" w:hanging="0"/>
    </w:pPr>
    <w:rPr>
      <w:rFonts w:ascii="Calibri" w:hAnsi="Calibri" w:cs="Calibri" w:asciiTheme="minorHAnsi" w:cstheme="minorHAnsi" w:hAnsiTheme="minorHAnsi"/>
      <w:sz w:val="20"/>
      <w:szCs w:val="20"/>
    </w:rPr>
  </w:style>
  <w:style w:type="paragraph" w:styleId="39" w:customStyle="1">
    <w:name w:val="Абзац списка3"/>
    <w:basedOn w:val="Normal"/>
    <w:qFormat/>
    <w:rsid w:val="005c507a"/>
    <w:pPr>
      <w:spacing w:lineRule="auto" w:line="276" w:before="0" w:after="200"/>
      <w:ind w:left="720" w:hanging="0"/>
      <w:contextualSpacing/>
    </w:pPr>
    <w:rPr>
      <w:rFonts w:ascii="Calibri" w:hAnsi="Calibri"/>
      <w:sz w:val="22"/>
      <w:szCs w:val="22"/>
      <w:lang w:eastAsia="en-US"/>
    </w:rPr>
  </w:style>
  <w:style w:type="paragraph" w:styleId="113" w:customStyle="1">
    <w:name w:val="Знак Знак1 Знак"/>
    <w:basedOn w:val="Normal"/>
    <w:qFormat/>
    <w:rsid w:val="005c507a"/>
    <w:pPr>
      <w:spacing w:lineRule="exact" w:line="240" w:before="0" w:after="160"/>
    </w:pPr>
    <w:rPr>
      <w:rFonts w:ascii="Verdana" w:hAnsi="Verdana" w:cs="Verdana"/>
      <w:sz w:val="20"/>
      <w:szCs w:val="20"/>
      <w:lang w:val="en-US" w:eastAsia="en-US"/>
    </w:rPr>
  </w:style>
  <w:style w:type="paragraph" w:styleId="Nonformat" w:customStyle="1">
    <w:name w:val="Nonformat"/>
    <w:basedOn w:val="Normal"/>
    <w:qFormat/>
    <w:rsid w:val="005c507a"/>
    <w:pPr>
      <w:widowControl w:val="false"/>
    </w:pPr>
    <w:rPr>
      <w:rFonts w:ascii="Consultant" w:hAnsi="Consultant"/>
      <w:sz w:val="20"/>
      <w:szCs w:val="20"/>
    </w:rPr>
  </w:style>
  <w:style w:type="paragraph" w:styleId="Cell" w:customStyle="1">
    <w:name w:val="Cell"/>
    <w:basedOn w:val="Normal"/>
    <w:qFormat/>
    <w:rsid w:val="005c507a"/>
    <w:pPr>
      <w:widowControl w:val="false"/>
    </w:pPr>
    <w:rPr>
      <w:sz w:val="20"/>
      <w:szCs w:val="20"/>
    </w:rPr>
  </w:style>
  <w:style w:type="paragraph" w:styleId="PlainText">
    <w:name w:val="Plain Text"/>
    <w:basedOn w:val="Normal"/>
    <w:link w:val="Style17"/>
    <w:uiPriority w:val="99"/>
    <w:qFormat/>
    <w:rsid w:val="005c507a"/>
    <w:pPr/>
    <w:rPr>
      <w:rFonts w:ascii="Courier New" w:hAnsi="Courier New"/>
      <w:sz w:val="20"/>
      <w:szCs w:val="20"/>
    </w:rPr>
  </w:style>
  <w:style w:type="paragraph" w:styleId="ConsNormal" w:customStyle="1">
    <w:name w:val="ConsNormal"/>
    <w:qFormat/>
    <w:rsid w:val="005c507a"/>
    <w:pPr>
      <w:widowControl w:val="false"/>
      <w:suppressAutoHyphens w:val="true"/>
      <w:bidi w:val="0"/>
      <w:snapToGrid w:val="false"/>
      <w:spacing w:before="0" w:after="0"/>
      <w:ind w:firstLine="720"/>
      <w:jc w:val="left"/>
    </w:pPr>
    <w:rPr>
      <w:rFonts w:ascii="Arial" w:hAnsi="Arial" w:eastAsia="Times New Roman" w:cs="Times New Roman"/>
      <w:color w:val="auto"/>
      <w:kern w:val="0"/>
      <w:sz w:val="16"/>
      <w:szCs w:val="20"/>
      <w:lang w:val="ru-RU" w:eastAsia="ru-RU" w:bidi="ar-SA"/>
    </w:rPr>
  </w:style>
  <w:style w:type="paragraph" w:styleId="ConsNonformat" w:customStyle="1">
    <w:name w:val="ConsNonformat"/>
    <w:qFormat/>
    <w:rsid w:val="005c507a"/>
    <w:pPr>
      <w:widowControl w:val="false"/>
      <w:suppressAutoHyphens w:val="true"/>
      <w:bidi w:val="0"/>
      <w:snapToGrid w:val="false"/>
      <w:spacing w:before="0" w:after="0"/>
      <w:jc w:val="left"/>
    </w:pPr>
    <w:rPr>
      <w:rFonts w:ascii="Courier New" w:hAnsi="Courier New" w:eastAsia="Times New Roman" w:cs="Times New Roman"/>
      <w:color w:val="auto"/>
      <w:kern w:val="0"/>
      <w:sz w:val="16"/>
      <w:szCs w:val="20"/>
      <w:lang w:val="ru-RU" w:eastAsia="ru-RU" w:bidi="ar-SA"/>
    </w:rPr>
  </w:style>
  <w:style w:type="paragraph" w:styleId="Style45" w:customStyle="1">
    <w:name w:val="Знак Знак"/>
    <w:basedOn w:val="Normal"/>
    <w:qFormat/>
    <w:rsid w:val="005c507a"/>
    <w:pPr>
      <w:spacing w:lineRule="exact" w:line="240" w:before="0" w:after="160"/>
    </w:pPr>
    <w:rPr>
      <w:rFonts w:ascii="Verdana" w:hAnsi="Verdana" w:cs="Verdana"/>
      <w:sz w:val="20"/>
      <w:szCs w:val="20"/>
      <w:lang w:val="en-US" w:eastAsia="en-US"/>
    </w:rPr>
  </w:style>
  <w:style w:type="paragraph" w:styleId="Xl65" w:customStyle="1">
    <w:name w:val="xl65"/>
    <w:basedOn w:val="Normal"/>
    <w:qFormat/>
    <w:rsid w:val="005c507a"/>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66" w:customStyle="1">
    <w:name w:val="xl66"/>
    <w:basedOn w:val="Normal"/>
    <w:qFormat/>
    <w:rsid w:val="005c507a"/>
    <w:pPr>
      <w:pBdr>
        <w:top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67" w:customStyle="1">
    <w:name w:val="xl67"/>
    <w:basedOn w:val="Normal"/>
    <w:qFormat/>
    <w:rsid w:val="005c507a"/>
    <w:pPr>
      <w:spacing w:beforeAutospacing="1" w:afterAutospacing="1"/>
      <w:jc w:val="center"/>
      <w:textAlignment w:val="top"/>
    </w:pPr>
    <w:rPr>
      <w:rFonts w:ascii="Verdana,Arial,sans-serif" w:hAnsi="Verdana,Arial,sans-serif"/>
      <w:b/>
      <w:bCs/>
      <w:sz w:val="18"/>
      <w:szCs w:val="18"/>
    </w:rPr>
  </w:style>
  <w:style w:type="paragraph" w:styleId="Xl68" w:customStyle="1">
    <w:name w:val="xl68"/>
    <w:basedOn w:val="Normal"/>
    <w:qFormat/>
    <w:rsid w:val="005c507a"/>
    <w:pPr>
      <w:pBdr>
        <w:top w:val="single" w:sz="4" w:space="0" w:color="000000"/>
        <w:left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69" w:customStyle="1">
    <w:name w:val="xl69"/>
    <w:basedOn w:val="Normal"/>
    <w:qFormat/>
    <w:rsid w:val="005c507a"/>
    <w:pPr>
      <w:pBdr>
        <w:left w:val="single" w:sz="4" w:space="0" w:color="000000"/>
        <w:bottom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0" w:customStyle="1">
    <w:name w:val="xl70"/>
    <w:basedOn w:val="Normal"/>
    <w:qFormat/>
    <w:rsid w:val="005c507a"/>
    <w:pPr>
      <w:pBdr>
        <w:left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1" w:customStyle="1">
    <w:name w:val="xl71"/>
    <w:basedOn w:val="Normal"/>
    <w:qFormat/>
    <w:rsid w:val="005c507a"/>
    <w:pPr>
      <w:pBdr>
        <w:lef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2" w:customStyle="1">
    <w:name w:val="xl72"/>
    <w:basedOn w:val="Normal"/>
    <w:qFormat/>
    <w:rsid w:val="005c507a"/>
    <w:pPr>
      <w:pBdr>
        <w:top w:val="single" w:sz="4" w:space="0" w:color="000000"/>
        <w:lef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3" w:customStyle="1">
    <w:name w:val="xl73"/>
    <w:basedOn w:val="Normal"/>
    <w:qFormat/>
    <w:rsid w:val="005c507a"/>
    <w:pPr>
      <w:pBdr>
        <w:top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4" w:customStyle="1">
    <w:name w:val="xl74"/>
    <w:basedOn w:val="Normal"/>
    <w:qFormat/>
    <w:rsid w:val="005c507a"/>
    <w:pPr>
      <w:pBdr>
        <w:left w:val="single" w:sz="4" w:space="0" w:color="000000"/>
        <w:bottom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5" w:customStyle="1">
    <w:name w:val="xl75"/>
    <w:basedOn w:val="Normal"/>
    <w:qFormat/>
    <w:rsid w:val="005c507a"/>
    <w:pPr>
      <w:pBdr>
        <w:bottom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6" w:customStyle="1">
    <w:name w:val="xl76"/>
    <w:basedOn w:val="Normal"/>
    <w:qFormat/>
    <w:rsid w:val="005c507a"/>
    <w:pPr>
      <w:pBdr>
        <w:bottom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7" w:customStyle="1">
    <w:name w:val="xl77"/>
    <w:basedOn w:val="Normal"/>
    <w:qFormat/>
    <w:rsid w:val="005c507a"/>
    <w:pPr>
      <w:pBdr>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8" w:customStyle="1">
    <w:name w:val="xl78"/>
    <w:basedOn w:val="Normal"/>
    <w:qFormat/>
    <w:rsid w:val="005c507a"/>
    <w:pPr>
      <w:pBdr>
        <w:top w:val="single" w:sz="4" w:space="0" w:color="000000"/>
        <w:left w:val="single" w:sz="4" w:space="0" w:color="000000"/>
        <w:bottom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79" w:customStyle="1">
    <w:name w:val="xl79"/>
    <w:basedOn w:val="Normal"/>
    <w:qFormat/>
    <w:rsid w:val="005c507a"/>
    <w:pPr>
      <w:pBdr>
        <w:top w:val="single" w:sz="4" w:space="0" w:color="000000"/>
        <w:bottom w:val="single" w:sz="4" w:space="0" w:color="000000"/>
        <w:right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80" w:customStyle="1">
    <w:name w:val="xl80"/>
    <w:basedOn w:val="Normal"/>
    <w:qFormat/>
    <w:rsid w:val="005c507a"/>
    <w:pPr>
      <w:pBdr>
        <w:top w:val="single" w:sz="4" w:space="0" w:color="000000"/>
        <w:bottom w:val="single" w:sz="4" w:space="0" w:color="000000"/>
      </w:pBdr>
      <w:spacing w:beforeAutospacing="1" w:afterAutospacing="1"/>
      <w:jc w:val="center"/>
      <w:textAlignment w:val="top"/>
    </w:pPr>
    <w:rPr>
      <w:rFonts w:ascii="Verdana,Arial,sans-serif" w:hAnsi="Verdana,Arial,sans-serif"/>
      <w:b/>
      <w:bCs/>
      <w:sz w:val="18"/>
      <w:szCs w:val="18"/>
    </w:rPr>
  </w:style>
  <w:style w:type="paragraph" w:styleId="Xl81" w:customStyle="1">
    <w:name w:val="xl81"/>
    <w:basedOn w:val="Normal"/>
    <w:qFormat/>
    <w:rsid w:val="005c507a"/>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Verdana,Arial,sans-serif" w:hAnsi="Verdana,Arial,sans-serif"/>
      <w:sz w:val="14"/>
      <w:szCs w:val="14"/>
    </w:rPr>
  </w:style>
  <w:style w:type="paragraph" w:styleId="Xl82" w:customStyle="1">
    <w:name w:val="xl82"/>
    <w:basedOn w:val="Normal"/>
    <w:qFormat/>
    <w:rsid w:val="005c507a"/>
    <w:pPr>
      <w:spacing w:beforeAutospacing="1" w:afterAutospacing="1"/>
      <w:textAlignment w:val="top"/>
    </w:pPr>
    <w:rPr>
      <w:rFonts w:ascii="Verdana,Arial,sans-serif" w:hAnsi="Verdana,Arial,sans-serif"/>
      <w:sz w:val="14"/>
      <w:szCs w:val="14"/>
    </w:rPr>
  </w:style>
  <w:style w:type="paragraph" w:styleId="Xl83" w:customStyle="1">
    <w:name w:val="xl83"/>
    <w:basedOn w:val="Normal"/>
    <w:qFormat/>
    <w:rsid w:val="005c507a"/>
    <w:pPr>
      <w:pBdr>
        <w:top w:val="single" w:sz="4" w:space="0" w:color="000000"/>
        <w:left w:val="single" w:sz="4" w:space="0" w:color="000000"/>
      </w:pBdr>
      <w:spacing w:beforeAutospacing="1" w:afterAutospacing="1"/>
      <w:textAlignment w:val="top"/>
    </w:pPr>
    <w:rPr>
      <w:rFonts w:ascii="Verdana,Arial,sans-serif" w:hAnsi="Verdana,Arial,sans-serif"/>
      <w:sz w:val="14"/>
      <w:szCs w:val="14"/>
    </w:rPr>
  </w:style>
  <w:style w:type="paragraph" w:styleId="Xl84" w:customStyle="1">
    <w:name w:val="xl84"/>
    <w:basedOn w:val="Normal"/>
    <w:qFormat/>
    <w:rsid w:val="005c507a"/>
    <w:pPr>
      <w:pBdr>
        <w:top w:val="single" w:sz="4" w:space="0" w:color="000000"/>
        <w:right w:val="single" w:sz="4" w:space="0" w:color="000000"/>
      </w:pBdr>
      <w:spacing w:beforeAutospacing="1" w:afterAutospacing="1"/>
      <w:textAlignment w:val="top"/>
    </w:pPr>
    <w:rPr>
      <w:rFonts w:ascii="Verdana,Arial,sans-serif" w:hAnsi="Verdana,Arial,sans-serif"/>
      <w:sz w:val="14"/>
      <w:szCs w:val="14"/>
    </w:rPr>
  </w:style>
  <w:style w:type="paragraph" w:styleId="Xl85" w:customStyle="1">
    <w:name w:val="xl85"/>
    <w:basedOn w:val="Normal"/>
    <w:qFormat/>
    <w:rsid w:val="005c507a"/>
    <w:pPr>
      <w:pBdr>
        <w:left w:val="single" w:sz="4" w:space="0" w:color="000000"/>
        <w:bottom w:val="single" w:sz="4" w:space="0" w:color="000000"/>
      </w:pBdr>
      <w:spacing w:beforeAutospacing="1" w:afterAutospacing="1"/>
      <w:textAlignment w:val="top"/>
    </w:pPr>
    <w:rPr>
      <w:rFonts w:ascii="Verdana,Arial,sans-serif" w:hAnsi="Verdana,Arial,sans-serif"/>
      <w:sz w:val="14"/>
      <w:szCs w:val="14"/>
    </w:rPr>
  </w:style>
  <w:style w:type="paragraph" w:styleId="Xl86" w:customStyle="1">
    <w:name w:val="xl86"/>
    <w:basedOn w:val="Normal"/>
    <w:qFormat/>
    <w:rsid w:val="005c507a"/>
    <w:pPr>
      <w:pBdr>
        <w:bottom w:val="single" w:sz="4" w:space="0" w:color="000000"/>
        <w:right w:val="single" w:sz="4" w:space="0" w:color="000000"/>
      </w:pBdr>
      <w:spacing w:beforeAutospacing="1" w:afterAutospacing="1"/>
      <w:textAlignment w:val="top"/>
    </w:pPr>
    <w:rPr>
      <w:rFonts w:ascii="Verdana,Arial,sans-serif" w:hAnsi="Verdana,Arial,sans-serif"/>
      <w:sz w:val="14"/>
      <w:szCs w:val="14"/>
    </w:rPr>
  </w:style>
  <w:style w:type="paragraph" w:styleId="Xl87" w:customStyle="1">
    <w:name w:val="xl87"/>
    <w:basedOn w:val="Normal"/>
    <w:qFormat/>
    <w:rsid w:val="005c507a"/>
    <w:pPr>
      <w:pBdr>
        <w:left w:val="single" w:sz="4" w:space="0" w:color="000000"/>
      </w:pBdr>
      <w:spacing w:beforeAutospacing="1" w:afterAutospacing="1"/>
      <w:textAlignment w:val="top"/>
    </w:pPr>
    <w:rPr>
      <w:rFonts w:ascii="Verdana,Arial,sans-serif" w:hAnsi="Verdana,Arial,sans-serif"/>
      <w:sz w:val="14"/>
      <w:szCs w:val="14"/>
    </w:rPr>
  </w:style>
  <w:style w:type="paragraph" w:styleId="Xl88" w:customStyle="1">
    <w:name w:val="xl88"/>
    <w:basedOn w:val="Normal"/>
    <w:qFormat/>
    <w:rsid w:val="005c507a"/>
    <w:pPr>
      <w:pBdr>
        <w:right w:val="single" w:sz="4" w:space="0" w:color="000000"/>
      </w:pBdr>
      <w:spacing w:beforeAutospacing="1" w:afterAutospacing="1"/>
      <w:textAlignment w:val="top"/>
    </w:pPr>
    <w:rPr>
      <w:rFonts w:ascii="Verdana,Arial,sans-serif" w:hAnsi="Verdana,Arial,sans-serif"/>
      <w:sz w:val="14"/>
      <w:szCs w:val="14"/>
    </w:rPr>
  </w:style>
  <w:style w:type="paragraph" w:styleId="Xl89" w:customStyle="1">
    <w:name w:val="xl89"/>
    <w:basedOn w:val="Normal"/>
    <w:qFormat/>
    <w:rsid w:val="005c507a"/>
    <w:pPr>
      <w:pBdr>
        <w:top w:val="single" w:sz="4" w:space="0" w:color="000000"/>
        <w:left w:val="single" w:sz="4" w:space="0" w:color="000000"/>
        <w:bottom w:val="single" w:sz="4" w:space="0" w:color="000000"/>
      </w:pBdr>
      <w:spacing w:beforeAutospacing="1" w:afterAutospacing="1"/>
      <w:textAlignment w:val="top"/>
    </w:pPr>
    <w:rPr>
      <w:rFonts w:ascii="Verdana,Arial,sans-serif" w:hAnsi="Verdana,Arial,sans-serif"/>
      <w:b/>
      <w:bCs/>
      <w:sz w:val="18"/>
      <w:szCs w:val="18"/>
    </w:rPr>
  </w:style>
  <w:style w:type="paragraph" w:styleId="Xl90" w:customStyle="1">
    <w:name w:val="xl90"/>
    <w:basedOn w:val="Normal"/>
    <w:qFormat/>
    <w:rsid w:val="005c507a"/>
    <w:pPr>
      <w:pBdr>
        <w:top w:val="single" w:sz="4" w:space="0" w:color="000000"/>
        <w:bottom w:val="single" w:sz="4" w:space="0" w:color="000000"/>
        <w:right w:val="single" w:sz="4" w:space="0" w:color="000000"/>
      </w:pBdr>
      <w:spacing w:beforeAutospacing="1" w:afterAutospacing="1"/>
      <w:textAlignment w:val="top"/>
    </w:pPr>
    <w:rPr>
      <w:rFonts w:ascii="Verdana,Arial,sans-serif" w:hAnsi="Verdana,Arial,sans-serif"/>
      <w:b/>
      <w:bCs/>
      <w:sz w:val="18"/>
      <w:szCs w:val="18"/>
    </w:rPr>
  </w:style>
  <w:style w:type="paragraph" w:styleId="Xl91" w:customStyle="1">
    <w:name w:val="xl91"/>
    <w:basedOn w:val="Normal"/>
    <w:qFormat/>
    <w:rsid w:val="005c507a"/>
    <w:pPr>
      <w:pBdr>
        <w:top w:val="single" w:sz="4" w:space="0" w:color="000000"/>
        <w:bottom w:val="single" w:sz="4" w:space="0" w:color="000000"/>
      </w:pBdr>
      <w:spacing w:beforeAutospacing="1" w:afterAutospacing="1"/>
      <w:textAlignment w:val="top"/>
    </w:pPr>
    <w:rPr>
      <w:rFonts w:ascii="Verdana,Arial,sans-serif" w:hAnsi="Verdana,Arial,sans-serif"/>
      <w:b/>
      <w:bCs/>
      <w:sz w:val="18"/>
      <w:szCs w:val="18"/>
    </w:rPr>
  </w:style>
  <w:style w:type="paragraph" w:styleId="Xl92" w:customStyle="1">
    <w:name w:val="xl92"/>
    <w:basedOn w:val="Normal"/>
    <w:qFormat/>
    <w:rsid w:val="005c507a"/>
    <w:pPr>
      <w:pBdr>
        <w:top w:val="single" w:sz="4" w:space="0" w:color="000000"/>
        <w:left w:val="single" w:sz="4" w:space="0" w:color="000000"/>
        <w:bottom w:val="single" w:sz="4" w:space="0" w:color="000000"/>
      </w:pBdr>
      <w:spacing w:beforeAutospacing="1" w:afterAutospacing="1"/>
      <w:textAlignment w:val="top"/>
    </w:pPr>
    <w:rPr>
      <w:rFonts w:ascii="Verdana,Arial,sans-serif" w:hAnsi="Verdana,Arial,sans-serif"/>
      <w:sz w:val="18"/>
      <w:szCs w:val="18"/>
    </w:rPr>
  </w:style>
  <w:style w:type="paragraph" w:styleId="Xl93" w:customStyle="1">
    <w:name w:val="xl93"/>
    <w:basedOn w:val="Normal"/>
    <w:qFormat/>
    <w:rsid w:val="005c507a"/>
    <w:pPr>
      <w:pBdr>
        <w:top w:val="single" w:sz="4" w:space="0" w:color="000000"/>
        <w:bottom w:val="single" w:sz="4" w:space="0" w:color="000000"/>
        <w:right w:val="single" w:sz="4" w:space="0" w:color="000000"/>
      </w:pBdr>
      <w:spacing w:beforeAutospacing="1" w:afterAutospacing="1"/>
      <w:textAlignment w:val="top"/>
    </w:pPr>
    <w:rPr>
      <w:rFonts w:ascii="Verdana,Arial,sans-serif" w:hAnsi="Verdana,Arial,sans-serif"/>
      <w:sz w:val="18"/>
      <w:szCs w:val="18"/>
    </w:rPr>
  </w:style>
  <w:style w:type="paragraph" w:styleId="Xl94" w:customStyle="1">
    <w:name w:val="xl94"/>
    <w:basedOn w:val="Normal"/>
    <w:qFormat/>
    <w:rsid w:val="005c507a"/>
    <w:pPr>
      <w:pBdr>
        <w:top w:val="single" w:sz="4" w:space="0" w:color="000000"/>
        <w:bottom w:val="single" w:sz="4" w:space="0" w:color="000000"/>
      </w:pBdr>
      <w:spacing w:beforeAutospacing="1" w:afterAutospacing="1"/>
      <w:textAlignment w:val="top"/>
    </w:pPr>
    <w:rPr>
      <w:rFonts w:ascii="Verdana,Arial,sans-serif" w:hAnsi="Verdana,Arial,sans-serif"/>
      <w:sz w:val="18"/>
      <w:szCs w:val="18"/>
    </w:rPr>
  </w:style>
  <w:style w:type="paragraph" w:styleId="Xl95" w:customStyle="1">
    <w:name w:val="xl95"/>
    <w:basedOn w:val="Normal"/>
    <w:qFormat/>
    <w:rsid w:val="005c507a"/>
    <w:pPr>
      <w:pBdr>
        <w:top w:val="single" w:sz="4" w:space="0" w:color="000000"/>
        <w:left w:val="single" w:sz="4" w:space="0" w:color="000000"/>
        <w:bottom w:val="single" w:sz="4" w:space="0" w:color="000000"/>
      </w:pBdr>
      <w:spacing w:beforeAutospacing="1" w:afterAutospacing="1"/>
      <w:textAlignment w:val="top"/>
    </w:pPr>
    <w:rPr>
      <w:rFonts w:ascii="Verdana,Arial,sans-serif" w:hAnsi="Verdana,Arial,sans-serif"/>
      <w:sz w:val="14"/>
      <w:szCs w:val="14"/>
    </w:rPr>
  </w:style>
  <w:style w:type="paragraph" w:styleId="Xl96" w:customStyle="1">
    <w:name w:val="xl96"/>
    <w:basedOn w:val="Normal"/>
    <w:qFormat/>
    <w:rsid w:val="005c507a"/>
    <w:pPr>
      <w:pBdr>
        <w:top w:val="single" w:sz="4" w:space="0" w:color="000000"/>
        <w:bottom w:val="single" w:sz="4" w:space="0" w:color="000000"/>
        <w:right w:val="single" w:sz="4" w:space="0" w:color="000000"/>
      </w:pBdr>
      <w:spacing w:beforeAutospacing="1" w:afterAutospacing="1"/>
      <w:textAlignment w:val="top"/>
    </w:pPr>
    <w:rPr>
      <w:rFonts w:ascii="Verdana,Arial,sans-serif" w:hAnsi="Verdana,Arial,sans-serif"/>
      <w:sz w:val="14"/>
      <w:szCs w:val="14"/>
    </w:rPr>
  </w:style>
  <w:style w:type="paragraph" w:styleId="Xl97" w:customStyle="1">
    <w:name w:val="xl97"/>
    <w:basedOn w:val="Normal"/>
    <w:qFormat/>
    <w:rsid w:val="005c507a"/>
    <w:pPr>
      <w:pBdr>
        <w:top w:val="single" w:sz="4" w:space="0" w:color="000000"/>
        <w:bottom w:val="single" w:sz="4" w:space="0" w:color="000000"/>
      </w:pBdr>
      <w:spacing w:beforeAutospacing="1" w:afterAutospacing="1"/>
      <w:textAlignment w:val="top"/>
    </w:pPr>
    <w:rPr>
      <w:rFonts w:ascii="Verdana,Arial,sans-serif" w:hAnsi="Verdana,Arial,sans-serif"/>
      <w:sz w:val="14"/>
      <w:szCs w:val="14"/>
    </w:rPr>
  </w:style>
  <w:style w:type="paragraph" w:styleId="Xl98" w:customStyle="1">
    <w:name w:val="xl98"/>
    <w:basedOn w:val="Normal"/>
    <w:qFormat/>
    <w:rsid w:val="005c507a"/>
    <w:pPr>
      <w:pBdr>
        <w:top w:val="single" w:sz="4" w:space="0" w:color="000000"/>
      </w:pBdr>
      <w:spacing w:beforeAutospacing="1" w:afterAutospacing="1"/>
      <w:jc w:val="center"/>
      <w:textAlignment w:val="top"/>
    </w:pPr>
    <w:rPr>
      <w:rFonts w:ascii="Verdana,Arial,sans-serif" w:hAnsi="Verdana,Arial,sans-serif"/>
      <w:sz w:val="14"/>
      <w:szCs w:val="14"/>
    </w:rPr>
  </w:style>
  <w:style w:type="paragraph" w:styleId="Xl99" w:customStyle="1">
    <w:name w:val="xl99"/>
    <w:basedOn w:val="Normal"/>
    <w:qFormat/>
    <w:rsid w:val="005c507a"/>
    <w:pPr>
      <w:pBdr>
        <w:top w:val="single" w:sz="4" w:space="0" w:color="000000"/>
        <w:left w:val="single" w:sz="4" w:space="0" w:color="000000"/>
        <w:bottom w:val="single" w:sz="4" w:space="0" w:color="000000"/>
      </w:pBdr>
      <w:spacing w:beforeAutospacing="1" w:afterAutospacing="1"/>
      <w:jc w:val="center"/>
      <w:textAlignment w:val="top"/>
    </w:pPr>
    <w:rPr>
      <w:rFonts w:ascii="Verdana,Arial,sans-serif" w:hAnsi="Verdana,Arial,sans-serif"/>
      <w:sz w:val="14"/>
      <w:szCs w:val="14"/>
    </w:rPr>
  </w:style>
  <w:style w:type="paragraph" w:styleId="Xl100" w:customStyle="1">
    <w:name w:val="xl100"/>
    <w:basedOn w:val="Normal"/>
    <w:qFormat/>
    <w:rsid w:val="005c507a"/>
    <w:pPr>
      <w:pBdr>
        <w:top w:val="single" w:sz="4" w:space="0" w:color="000000"/>
        <w:bottom w:val="single" w:sz="4" w:space="0" w:color="000000"/>
        <w:right w:val="single" w:sz="4" w:space="0" w:color="000000"/>
      </w:pBdr>
      <w:spacing w:beforeAutospacing="1" w:afterAutospacing="1"/>
      <w:jc w:val="center"/>
      <w:textAlignment w:val="top"/>
    </w:pPr>
    <w:rPr>
      <w:rFonts w:ascii="Verdana,Arial,sans-serif" w:hAnsi="Verdana,Arial,sans-serif"/>
      <w:sz w:val="14"/>
      <w:szCs w:val="14"/>
    </w:rPr>
  </w:style>
  <w:style w:type="paragraph" w:styleId="Xl101" w:customStyle="1">
    <w:name w:val="xl101"/>
    <w:basedOn w:val="Normal"/>
    <w:qFormat/>
    <w:rsid w:val="005c507a"/>
    <w:pPr>
      <w:pBdr>
        <w:top w:val="single" w:sz="4" w:space="0" w:color="000000"/>
        <w:bottom w:val="single" w:sz="4" w:space="0" w:color="000000"/>
      </w:pBdr>
      <w:spacing w:beforeAutospacing="1" w:afterAutospacing="1"/>
      <w:jc w:val="center"/>
      <w:textAlignment w:val="top"/>
    </w:pPr>
    <w:rPr>
      <w:rFonts w:ascii="Verdana,Arial,sans-serif" w:hAnsi="Verdana,Arial,sans-serif"/>
      <w:sz w:val="14"/>
      <w:szCs w:val="14"/>
    </w:rPr>
  </w:style>
  <w:style w:type="paragraph" w:styleId="Xl102" w:customStyle="1">
    <w:name w:val="xl102"/>
    <w:basedOn w:val="Normal"/>
    <w:qFormat/>
    <w:rsid w:val="005c507a"/>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Verdana,Arial,sans-serif" w:hAnsi="Verdana,Arial,sans-serif"/>
      <w:sz w:val="14"/>
      <w:szCs w:val="14"/>
    </w:rPr>
  </w:style>
  <w:style w:type="paragraph" w:styleId="Xl103" w:customStyle="1">
    <w:name w:val="xl103"/>
    <w:basedOn w:val="Normal"/>
    <w:qFormat/>
    <w:rsid w:val="005c507a"/>
    <w:pPr>
      <w:spacing w:beforeAutospacing="1" w:afterAutospacing="1"/>
      <w:textAlignment w:val="top"/>
    </w:pPr>
    <w:rPr>
      <w:rFonts w:ascii="Verdana,Arial,sans-serif" w:hAnsi="Verdana,Arial,sans-serif"/>
      <w:sz w:val="18"/>
      <w:szCs w:val="18"/>
    </w:rPr>
  </w:style>
  <w:style w:type="paragraph" w:styleId="Xl104" w:customStyle="1">
    <w:name w:val="xl104"/>
    <w:basedOn w:val="Normal"/>
    <w:qFormat/>
    <w:rsid w:val="005c507a"/>
    <w:pPr>
      <w:spacing w:beforeAutospacing="1" w:afterAutospacing="1"/>
    </w:pPr>
    <w:rPr>
      <w:rFonts w:ascii="Verdana,Arial,sans-serif" w:hAnsi="Verdana,Arial,sans-serif"/>
      <w:sz w:val="14"/>
      <w:szCs w:val="14"/>
    </w:rPr>
  </w:style>
  <w:style w:type="paragraph" w:styleId="Xl105" w:customStyle="1">
    <w:name w:val="xl105"/>
    <w:basedOn w:val="Normal"/>
    <w:qFormat/>
    <w:rsid w:val="005c507a"/>
    <w:pPr>
      <w:spacing w:beforeAutospacing="1" w:afterAutospacing="1"/>
      <w:jc w:val="center"/>
    </w:pPr>
    <w:rPr>
      <w:rFonts w:ascii="Verdana,Arial,sans-serif" w:hAnsi="Verdana,Arial,sans-serif"/>
      <w:sz w:val="18"/>
      <w:szCs w:val="18"/>
    </w:rPr>
  </w:style>
  <w:style w:type="paragraph" w:styleId="Xl106" w:customStyle="1">
    <w:name w:val="xl106"/>
    <w:basedOn w:val="Normal"/>
    <w:qFormat/>
    <w:rsid w:val="005c507a"/>
    <w:pPr>
      <w:spacing w:beforeAutospacing="1" w:afterAutospacing="1"/>
      <w:textAlignment w:val="top"/>
    </w:pPr>
    <w:rPr>
      <w:rFonts w:ascii="Verdana,Arial,sans-serif" w:hAnsi="Verdana,Arial,sans-serif"/>
      <w:sz w:val="12"/>
      <w:szCs w:val="12"/>
    </w:rPr>
  </w:style>
  <w:style w:type="paragraph" w:styleId="Xl107" w:customStyle="1">
    <w:name w:val="xl107"/>
    <w:basedOn w:val="Normal"/>
    <w:qFormat/>
    <w:rsid w:val="005c507a"/>
    <w:pPr>
      <w:spacing w:beforeAutospacing="1" w:afterAutospacing="1"/>
      <w:jc w:val="right"/>
      <w:textAlignment w:val="center"/>
    </w:pPr>
    <w:rPr>
      <w:rFonts w:ascii="Verdana,Arial,sans-serif" w:hAnsi="Verdana,Arial,sans-serif"/>
      <w:sz w:val="14"/>
      <w:szCs w:val="14"/>
    </w:rPr>
  </w:style>
  <w:style w:type="paragraph" w:styleId="ConsPlusNonformat" w:customStyle="1">
    <w:name w:val="ConsPlusNonformat"/>
    <w:qFormat/>
    <w:rsid w:val="005c507a"/>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114" w:customStyle="1">
    <w:name w:val="Обычный1"/>
    <w:qFormat/>
    <w:rsid w:val="005c507a"/>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ListNumber">
    <w:name w:val="List Number"/>
    <w:basedOn w:val="Normal"/>
    <w:uiPriority w:val="99"/>
    <w:qFormat/>
    <w:rsid w:val="005c507a"/>
    <w:pPr>
      <w:numPr>
        <w:ilvl w:val="0"/>
        <w:numId w:val="7"/>
      </w:numPr>
    </w:pPr>
    <w:rPr>
      <w:sz w:val="24"/>
      <w:szCs w:val="24"/>
    </w:rPr>
  </w:style>
  <w:style w:type="paragraph" w:styleId="ListBullet2">
    <w:name w:val="List Bullet 2"/>
    <w:basedOn w:val="Normal"/>
    <w:uiPriority w:val="99"/>
    <w:qFormat/>
    <w:rsid w:val="005c507a"/>
    <w:pPr>
      <w:numPr>
        <w:ilvl w:val="0"/>
        <w:numId w:val="9"/>
      </w:numPr>
      <w:tabs>
        <w:tab w:val="clear" w:pos="720"/>
        <w:tab w:val="left" w:pos="643" w:leader="none"/>
      </w:tabs>
      <w:ind w:left="643" w:hanging="0"/>
    </w:pPr>
    <w:rPr>
      <w:sz w:val="24"/>
      <w:szCs w:val="24"/>
    </w:rPr>
  </w:style>
  <w:style w:type="paragraph" w:styleId="Style46" w:customStyle="1">
    <w:name w:val="Раздел"/>
    <w:basedOn w:val="Normal"/>
    <w:qFormat/>
    <w:rsid w:val="005c507a"/>
    <w:pPr>
      <w:numPr>
        <w:ilvl w:val="0"/>
        <w:numId w:val="8"/>
      </w:numPr>
    </w:pPr>
    <w:rPr>
      <w:sz w:val="24"/>
      <w:szCs w:val="24"/>
    </w:rPr>
  </w:style>
  <w:style w:type="paragraph" w:styleId="DocumentMap">
    <w:name w:val="Document Map"/>
    <w:basedOn w:val="Normal"/>
    <w:link w:val="Style18"/>
    <w:uiPriority w:val="99"/>
    <w:qFormat/>
    <w:rsid w:val="005c507a"/>
    <w:pPr>
      <w:shd w:val="clear" w:color="auto" w:fill="000080"/>
    </w:pPr>
    <w:rPr>
      <w:rFonts w:ascii="Tahoma" w:hAnsi="Tahoma" w:cs="Tahoma"/>
      <w:sz w:val="20"/>
      <w:szCs w:val="20"/>
    </w:rPr>
  </w:style>
  <w:style w:type="paragraph" w:styleId="HTMLPreformatted">
    <w:name w:val="HTML Preformatted"/>
    <w:basedOn w:val="Normal"/>
    <w:link w:val="HTML"/>
    <w:uiPriority w:val="99"/>
    <w:qFormat/>
    <w:rsid w:val="005c507a"/>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47" w:customStyle="1">
    <w:name w:val="Текст таблицы"/>
    <w:basedOn w:val="Normal"/>
    <w:link w:val="Style19"/>
    <w:qFormat/>
    <w:rsid w:val="005c507a"/>
    <w:pPr>
      <w:spacing w:before="40" w:after="40"/>
    </w:pPr>
    <w:rPr>
      <w:rFonts w:ascii="Arial Narrow" w:hAnsi="Arial Narrow"/>
      <w:sz w:val="20"/>
      <w:szCs w:val="20"/>
      <w:lang w:eastAsia="de-DE"/>
    </w:rPr>
  </w:style>
  <w:style w:type="paragraph" w:styleId="115" w:customStyle="1">
    <w:name w:val="Стиль Заголовок таблицы +1"/>
    <w:basedOn w:val="Normal"/>
    <w:qFormat/>
    <w:rsid w:val="005c507a"/>
    <w:pPr>
      <w:keepNext w:val="true"/>
      <w:widowControl w:val="false"/>
      <w:spacing w:before="40" w:after="40"/>
      <w:jc w:val="center"/>
    </w:pPr>
    <w:rPr>
      <w:rFonts w:ascii="Arial Narrow" w:hAnsi="Arial Narrow"/>
      <w:b/>
      <w:bCs/>
      <w:sz w:val="20"/>
      <w:szCs w:val="24"/>
      <w:lang w:eastAsia="en-US"/>
    </w:rPr>
  </w:style>
  <w:style w:type="paragraph" w:styleId="ListBullet">
    <w:name w:val="List Bullet"/>
    <w:basedOn w:val="Normal"/>
    <w:link w:val="Style20"/>
    <w:uiPriority w:val="99"/>
    <w:qFormat/>
    <w:rsid w:val="005c507a"/>
    <w:pPr>
      <w:numPr>
        <w:ilvl w:val="0"/>
        <w:numId w:val="12"/>
      </w:numPr>
    </w:pPr>
    <w:rPr>
      <w:sz w:val="24"/>
      <w:szCs w:val="24"/>
    </w:rPr>
  </w:style>
  <w:style w:type="paragraph" w:styleId="116" w:customStyle="1">
    <w:name w:val="Знак1 Знак Знак Знак 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117" w:customStyle="1">
    <w:name w:val="Знак1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118" w:customStyle="1">
    <w:name w:val="Знак1 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Style48" w:customStyle="1">
    <w:name w:val="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119" w:customStyle="1">
    <w:name w:val="Знак1 Знак Знак"/>
    <w:basedOn w:val="Normal"/>
    <w:qFormat/>
    <w:rsid w:val="005c507a"/>
    <w:pPr>
      <w:spacing w:lineRule="exact" w:line="240" w:before="0" w:after="160"/>
    </w:pPr>
    <w:rPr>
      <w:rFonts w:ascii="Verdana" w:hAnsi="Verdana" w:cs="Verdana"/>
      <w:sz w:val="20"/>
      <w:szCs w:val="20"/>
      <w:lang w:val="en-US" w:eastAsia="en-US"/>
    </w:rPr>
  </w:style>
  <w:style w:type="paragraph" w:styleId="1110" w:customStyle="1">
    <w:name w:val="Знак1 Знак Знак Знак Знак Знак Знак Знак Знак Знак1 Знак Знак"/>
    <w:basedOn w:val="Normal"/>
    <w:qFormat/>
    <w:rsid w:val="005c507a"/>
    <w:pPr>
      <w:spacing w:lineRule="exact" w:line="240" w:before="0" w:after="160"/>
    </w:pPr>
    <w:rPr>
      <w:rFonts w:ascii="Verdana" w:hAnsi="Verdana" w:cs="Verdana"/>
      <w:sz w:val="20"/>
      <w:szCs w:val="20"/>
      <w:lang w:val="en-US" w:eastAsia="en-US"/>
    </w:rPr>
  </w:style>
  <w:style w:type="paragraph" w:styleId="Style49" w:customStyle="1">
    <w:name w:val="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Style50" w:customStyle="1">
    <w:name w:val="Знак Знак 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1111" w:customStyle="1">
    <w:name w:val="Знак1 Знак Знак Знак Знак Знак Знак Знак Знак Знак1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ConsTitle" w:customStyle="1">
    <w:name w:val="ConsTitle"/>
    <w:qFormat/>
    <w:rsid w:val="005c507a"/>
    <w:pPr>
      <w:widowControl w:val="false"/>
      <w:suppressAutoHyphens w:val="true"/>
      <w:bidi w:val="0"/>
      <w:spacing w:before="0" w:after="0"/>
      <w:ind w:right="19772" w:hanging="0"/>
      <w:jc w:val="left"/>
    </w:pPr>
    <w:rPr>
      <w:rFonts w:ascii="Arial" w:hAnsi="Arial" w:eastAsia="Times New Roman" w:cs="Times New Roman"/>
      <w:b/>
      <w:color w:val="auto"/>
      <w:kern w:val="0"/>
      <w:sz w:val="16"/>
      <w:szCs w:val="20"/>
      <w:lang w:val="ru-RU" w:eastAsia="ru-RU" w:bidi="ar-SA"/>
    </w:rPr>
  </w:style>
  <w:style w:type="paragraph" w:styleId="Style51" w:customStyle="1">
    <w:name w:val="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310" w:customStyle="1">
    <w:name w:val="Знак3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120" w:customStyle="1">
    <w:name w:val="Знак Знак1 Знак Знак Знак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212" w:customStyle="1">
    <w:name w:val="Знак2 Знак Знак Знак"/>
    <w:basedOn w:val="Normal"/>
    <w:qFormat/>
    <w:rsid w:val="005c507a"/>
    <w:pPr>
      <w:spacing w:lineRule="exact" w:line="240" w:before="0" w:after="160"/>
    </w:pPr>
    <w:rPr>
      <w:rFonts w:ascii="Verdana" w:hAnsi="Verdana" w:cs="Verdana"/>
      <w:sz w:val="20"/>
      <w:szCs w:val="20"/>
      <w:lang w:val="en-US" w:eastAsia="en-US"/>
    </w:rPr>
  </w:style>
  <w:style w:type="paragraph" w:styleId="213" w:customStyle="1">
    <w:name w:val="Обычный2"/>
    <w:qFormat/>
    <w:rsid w:val="005c507a"/>
    <w:pPr>
      <w:widowControl w:val="false"/>
      <w:suppressAutoHyphens w:val="true"/>
      <w:bidi w:val="0"/>
      <w:spacing w:lineRule="auto" w:line="300" w:before="0" w:after="0"/>
      <w:ind w:left="40" w:firstLine="860"/>
      <w:jc w:val="both"/>
    </w:pPr>
    <w:rPr>
      <w:rFonts w:ascii="Times New Roman" w:hAnsi="Times New Roman" w:eastAsia="Times New Roman" w:cs="Times New Roman"/>
      <w:color w:val="auto"/>
      <w:kern w:val="0"/>
      <w:sz w:val="24"/>
      <w:szCs w:val="20"/>
      <w:lang w:val="ru-RU" w:eastAsia="ru-RU" w:bidi="ar-SA"/>
    </w:rPr>
  </w:style>
  <w:style w:type="paragraph" w:styleId="Style52" w:customStyle="1">
    <w:name w:val="Таблицы (моноширинный)"/>
    <w:basedOn w:val="Normal"/>
    <w:next w:val="Normal"/>
    <w:qFormat/>
    <w:rsid w:val="005c507a"/>
    <w:pPr>
      <w:jc w:val="both"/>
    </w:pPr>
    <w:rPr>
      <w:rFonts w:ascii="Courier New" w:hAnsi="Courier New" w:cs="Courier New"/>
      <w:sz w:val="20"/>
      <w:szCs w:val="20"/>
    </w:rPr>
  </w:style>
  <w:style w:type="paragraph" w:styleId="Formattext2" w:customStyle="1">
    <w:name w:val="formattext2"/>
    <w:basedOn w:val="Normal"/>
    <w:qFormat/>
    <w:rsid w:val="005c507a"/>
    <w:pPr/>
    <w:rPr>
      <w:sz w:val="24"/>
      <w:szCs w:val="24"/>
    </w:rPr>
  </w:style>
  <w:style w:type="paragraph" w:styleId="Paragraph" w:customStyle="1">
    <w:name w:val="paragraph"/>
    <w:basedOn w:val="Normal"/>
    <w:qFormat/>
    <w:rsid w:val="005c507a"/>
    <w:pPr>
      <w:spacing w:beforeAutospacing="1" w:afterAutospacing="1"/>
    </w:pPr>
    <w:rPr>
      <w:sz w:val="24"/>
      <w:szCs w:val="24"/>
    </w:rPr>
  </w:style>
  <w:style w:type="paragraph" w:styleId="Style53" w:customStyle="1">
    <w:name w:val="Стиль"/>
    <w:basedOn w:val="Normal"/>
    <w:next w:val="Title"/>
    <w:qFormat/>
    <w:rsid w:val="005c507a"/>
    <w:pPr>
      <w:spacing w:before="240" w:after="60"/>
      <w:jc w:val="center"/>
      <w:outlineLvl w:val="0"/>
    </w:pPr>
    <w:rPr>
      <w:rFonts w:ascii="Arial" w:hAnsi="Arial" w:cs="Arial"/>
      <w:b/>
      <w:bCs/>
      <w:kern w:val="2"/>
      <w:sz w:val="32"/>
      <w:szCs w:val="32"/>
    </w:rPr>
  </w:style>
  <w:style w:type="paragraph" w:styleId="121" w:customStyle="1">
    <w:name w:val="Знак1"/>
    <w:basedOn w:val="Normal"/>
    <w:qFormat/>
    <w:rsid w:val="005c507a"/>
    <w:pPr>
      <w:spacing w:lineRule="exact" w:line="240" w:before="0" w:after="160"/>
    </w:pPr>
    <w:rPr>
      <w:rFonts w:ascii="Verdana" w:hAnsi="Verdana" w:cs="Verdana"/>
      <w:sz w:val="20"/>
      <w:szCs w:val="20"/>
      <w:lang w:val="en-US" w:eastAsia="en-US"/>
    </w:rPr>
  </w:style>
  <w:style w:type="paragraph" w:styleId="122" w:customStyle="1">
    <w:name w:val="Знак Знак Знак Знак Знак Знак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2" w:customStyle="1">
    <w:name w:val="Знак1 Знак Знак Знак Знак Знак Знак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3" w:customStyle="1">
    <w:name w:val="Знак1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4" w:customStyle="1">
    <w:name w:val="Знак1 Знак Знак Знак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23" w:customStyle="1">
    <w:name w:val="Знак Знак Знак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5" w:customStyle="1">
    <w:name w:val="Знак1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6" w:customStyle="1">
    <w:name w:val="Знак1 Знак Знак Знак Знак Знак Знак Знак Знак Знак1 Знак Знак1"/>
    <w:basedOn w:val="Normal"/>
    <w:qFormat/>
    <w:rsid w:val="005c507a"/>
    <w:pPr>
      <w:spacing w:lineRule="exact" w:line="240" w:before="0" w:after="160"/>
    </w:pPr>
    <w:rPr>
      <w:rFonts w:ascii="Verdana" w:hAnsi="Verdana" w:cs="Verdana"/>
      <w:sz w:val="20"/>
      <w:szCs w:val="20"/>
      <w:lang w:val="en-US" w:eastAsia="en-US"/>
    </w:rPr>
  </w:style>
  <w:style w:type="paragraph" w:styleId="124" w:customStyle="1">
    <w:name w:val="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25" w:customStyle="1">
    <w:name w:val="Знак Знак Знак Знак Знак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117" w:customStyle="1">
    <w:name w:val="Знак1 Знак Знак Знак Знак Знак Знак Знак Знак Знак1 Знак Знак Знак1"/>
    <w:basedOn w:val="Normal"/>
    <w:qFormat/>
    <w:rsid w:val="005c507a"/>
    <w:pPr>
      <w:spacing w:lineRule="exact" w:line="240" w:before="0" w:after="160"/>
    </w:pPr>
    <w:rPr>
      <w:rFonts w:ascii="Verdana" w:hAnsi="Verdana" w:cs="Verdana"/>
      <w:sz w:val="20"/>
      <w:szCs w:val="20"/>
      <w:lang w:val="en-US" w:eastAsia="en-US"/>
    </w:rPr>
  </w:style>
  <w:style w:type="paragraph" w:styleId="126" w:customStyle="1">
    <w:name w:val="Знак Знак1"/>
    <w:basedOn w:val="Normal"/>
    <w:qFormat/>
    <w:rsid w:val="005c507a"/>
    <w:pPr>
      <w:spacing w:lineRule="exact" w:line="240" w:before="0" w:after="160"/>
    </w:pPr>
    <w:rPr>
      <w:rFonts w:ascii="Verdana" w:hAnsi="Verdana" w:cs="Verdana"/>
      <w:sz w:val="20"/>
      <w:szCs w:val="20"/>
      <w:lang w:val="en-US" w:eastAsia="en-US"/>
    </w:rPr>
  </w:style>
  <w:style w:type="paragraph" w:styleId="Style54" w:customStyle="1">
    <w:name w:val="Обычный+ без отступа"/>
    <w:basedOn w:val="Normal"/>
    <w:qFormat/>
    <w:rsid w:val="00792fbe"/>
    <w:pPr>
      <w:spacing w:lineRule="auto" w:line="360" w:before="120" w:after="0"/>
      <w:jc w:val="both"/>
    </w:pPr>
    <w:rPr>
      <w:rFonts w:eastAsia="MS Mincho"/>
    </w:rPr>
  </w:style>
  <w:style w:type="paragraph" w:styleId="Style55" w:customStyle="1">
    <w:name w:val="Пункт Знак"/>
    <w:basedOn w:val="Normal"/>
    <w:qFormat/>
    <w:rsid w:val="00792fbe"/>
    <w:pPr>
      <w:tabs>
        <w:tab w:val="clear" w:pos="720"/>
        <w:tab w:val="left" w:pos="851" w:leader="none"/>
        <w:tab w:val="left" w:pos="1134" w:leader="none"/>
        <w:tab w:val="left" w:pos="1844" w:leader="none"/>
      </w:tabs>
      <w:spacing w:lineRule="auto" w:line="360"/>
      <w:ind w:left="1844" w:hanging="567"/>
      <w:jc w:val="both"/>
    </w:pPr>
    <w:rPr>
      <w:b/>
      <w:szCs w:val="20"/>
    </w:rPr>
  </w:style>
  <w:style w:type="paragraph" w:styleId="Style56" w:customStyle="1">
    <w:name w:val="Подподподпункт"/>
    <w:basedOn w:val="Normal"/>
    <w:qFormat/>
    <w:rsid w:val="00792fbe"/>
    <w:pPr>
      <w:tabs>
        <w:tab w:val="clear" w:pos="720"/>
        <w:tab w:val="left" w:pos="1134" w:leader="none"/>
        <w:tab w:val="left" w:pos="1701" w:leader="none"/>
      </w:tabs>
      <w:spacing w:lineRule="auto" w:line="360"/>
      <w:ind w:left="1718" w:hanging="1008"/>
      <w:jc w:val="both"/>
    </w:pPr>
    <w:rPr>
      <w:szCs w:val="20"/>
    </w:rPr>
  </w:style>
  <w:style w:type="paragraph" w:styleId="127" w:customStyle="1">
    <w:name w:val="Пункт1"/>
    <w:basedOn w:val="Normal"/>
    <w:qFormat/>
    <w:rsid w:val="00792fbe"/>
    <w:pPr>
      <w:tabs>
        <w:tab w:val="clear" w:pos="720"/>
        <w:tab w:val="left" w:pos="567" w:leader="none"/>
      </w:tabs>
      <w:spacing w:lineRule="auto" w:line="360" w:before="240" w:after="0"/>
      <w:ind w:left="567" w:hanging="279"/>
      <w:jc w:val="center"/>
    </w:pPr>
    <w:rPr>
      <w:rFonts w:ascii="Arial" w:hAnsi="Arial"/>
      <w:b/>
    </w:rPr>
  </w:style>
  <w:style w:type="paragraph" w:styleId="311" w:customStyle="1">
    <w:name w:val="Пункт_3"/>
    <w:basedOn w:val="Normal"/>
    <w:uiPriority w:val="99"/>
    <w:qFormat/>
    <w:rsid w:val="00792fbe"/>
    <w:pPr>
      <w:tabs>
        <w:tab w:val="clear" w:pos="720"/>
        <w:tab w:val="left" w:pos="1134" w:leader="none"/>
      </w:tabs>
      <w:spacing w:lineRule="auto" w:line="360"/>
      <w:ind w:left="1134" w:hanging="1133"/>
      <w:jc w:val="both"/>
    </w:pPr>
    <w:rPr>
      <w:szCs w:val="20"/>
    </w:rPr>
  </w:style>
  <w:style w:type="paragraph" w:styleId="62" w:customStyle="1">
    <w:name w:val="Основной текст (6)"/>
    <w:basedOn w:val="Normal"/>
    <w:link w:val="61"/>
    <w:qFormat/>
    <w:rsid w:val="00792fbe"/>
    <w:pPr>
      <w:widowControl w:val="false"/>
      <w:shd w:val="clear" w:color="auto" w:fill="FFFFFF"/>
      <w:ind w:firstLine="720"/>
      <w:jc w:val="both"/>
    </w:pPr>
    <w:rPr>
      <w:sz w:val="20"/>
      <w:szCs w:val="20"/>
    </w:rPr>
  </w:style>
  <w:style w:type="paragraph" w:styleId="TableListParagraph" w:customStyle="1">
    <w:name w:val="Table List Paragraph"/>
    <w:basedOn w:val="Normal"/>
    <w:qFormat/>
    <w:rsid w:val="00792fbe"/>
    <w:pPr>
      <w:numPr>
        <w:ilvl w:val="0"/>
        <w:numId w:val="29"/>
      </w:numPr>
      <w:tabs>
        <w:tab w:val="clear" w:pos="720"/>
        <w:tab w:val="left" w:pos="360" w:leader="none"/>
      </w:tabs>
      <w:jc w:val="both"/>
    </w:pPr>
    <w:rPr>
      <w:sz w:val="24"/>
      <w:szCs w:val="24"/>
    </w:rPr>
  </w:style>
  <w:style w:type="paragraph" w:styleId="Style57" w:customStyle="1">
    <w:name w:val="Содержимое врезки"/>
    <w:basedOn w:val="Normal"/>
    <w:qFormat/>
    <w:pPr/>
    <w:rPr/>
  </w:style>
  <w:style w:type="paragraph" w:styleId="Style58" w:customStyle="1">
    <w:name w:val="Содержимое таблицы"/>
    <w:basedOn w:val="Normal"/>
    <w:qFormat/>
    <w:pPr>
      <w:widowControl w:val="false"/>
      <w:suppressLineNumbers/>
    </w:pPr>
    <w:rPr/>
  </w:style>
  <w:style w:type="paragraph" w:styleId="Style59" w:customStyle="1">
    <w:name w:val="Заголовок таблицы"/>
    <w:basedOn w:val="Style58"/>
    <w:qFormat/>
    <w:pPr>
      <w:jc w:val="center"/>
    </w:pPr>
    <w:rPr>
      <w:b/>
      <w:bCs/>
    </w:rPr>
  </w:style>
  <w:style w:type="paragraph" w:styleId="Indexheading111" w:customStyle="1">
    <w:name w:val="index heading111"/>
    <w:basedOn w:val="Title"/>
    <w:qFormat/>
    <w:rsid w:val="001a249b"/>
    <w:pPr>
      <w:keepNext w:val="true"/>
      <w:spacing w:lineRule="auto" w:line="276" w:before="240" w:after="120"/>
      <w:contextualSpacing w:val="false"/>
    </w:pPr>
    <w:rPr>
      <w:rFonts w:ascii="Liberation Sans" w:hAnsi="Liberation Sans" w:eastAsia="Arial Unicode MS" w:cs="Arial Unicode MS"/>
      <w:spacing w:val="0"/>
      <w:kern w:val="0"/>
      <w:sz w:val="28"/>
      <w:szCs w:val="28"/>
    </w:rPr>
  </w:style>
  <w:style w:type="paragraph" w:styleId="Caption1111" w:customStyle="1">
    <w:name w:val="caption1111"/>
    <w:basedOn w:val="Normal"/>
    <w:qFormat/>
    <w:rsid w:val="001a249b"/>
    <w:pPr>
      <w:suppressLineNumbers/>
      <w:spacing w:lineRule="auto" w:line="276" w:before="120" w:after="120"/>
    </w:pPr>
    <w:rPr>
      <w:rFonts w:ascii="Calibri" w:hAnsi="Calibri"/>
      <w:i/>
      <w:iCs/>
      <w:sz w:val="24"/>
      <w:szCs w:val="24"/>
    </w:rPr>
  </w:style>
  <w:style w:type="paragraph" w:styleId="Indexheading1111" w:customStyle="1">
    <w:name w:val="index heading1111"/>
    <w:basedOn w:val="Title"/>
    <w:qFormat/>
    <w:rsid w:val="001a249b"/>
    <w:pPr>
      <w:keepNext w:val="true"/>
      <w:spacing w:lineRule="auto" w:line="276" w:before="240" w:after="120"/>
      <w:contextualSpacing w:val="false"/>
    </w:pPr>
    <w:rPr>
      <w:rFonts w:ascii="Liberation Sans" w:hAnsi="Liberation Sans" w:eastAsia="Arial Unicode MS" w:cs="Arial Unicode MS"/>
      <w:spacing w:val="0"/>
      <w:kern w:val="0"/>
      <w:sz w:val="28"/>
      <w:szCs w:val="28"/>
    </w:rPr>
  </w:style>
  <w:style w:type="paragraph" w:styleId="Caption11111" w:customStyle="1">
    <w:name w:val="caption11111"/>
    <w:basedOn w:val="Normal"/>
    <w:next w:val="Normal"/>
    <w:uiPriority w:val="35"/>
    <w:qFormat/>
    <w:rsid w:val="001a249b"/>
    <w:pPr/>
    <w:rPr>
      <w:rFonts w:eastAsia="Calibri"/>
      <w:b/>
      <w:bCs/>
      <w:color w:val="4F81BD"/>
      <w:sz w:val="18"/>
      <w:szCs w:val="18"/>
    </w:rPr>
  </w:style>
  <w:style w:type="paragraph" w:styleId="214" w:customStyle="1">
    <w:name w:val="Абзац списка2"/>
    <w:basedOn w:val="Normal"/>
    <w:qFormat/>
    <w:rsid w:val="001a249b"/>
    <w:pPr>
      <w:spacing w:lineRule="auto" w:line="276" w:before="0" w:after="200"/>
      <w:ind w:left="720" w:hanging="0"/>
      <w:contextualSpacing/>
    </w:pPr>
    <w:rPr>
      <w:rFonts w:ascii="Calibri" w:hAnsi="Calibri"/>
      <w:sz w:val="22"/>
      <w:szCs w:val="22"/>
    </w:rPr>
  </w:style>
  <w:style w:type="paragraph" w:styleId="Xmsolistparagraph" w:customStyle="1">
    <w:name w:val="x_msolistparagraph"/>
    <w:basedOn w:val="Normal"/>
    <w:qFormat/>
    <w:rsid w:val="001a249b"/>
    <w:pPr>
      <w:suppressAutoHyphens w:val="false"/>
      <w:spacing w:beforeAutospacing="1" w:afterAutospacing="1"/>
    </w:pPr>
    <w:rPr>
      <w:sz w:val="24"/>
      <w:szCs w:val="24"/>
    </w:rPr>
  </w:style>
  <w:style w:type="paragraph" w:styleId="Standard" w:customStyle="1">
    <w:name w:val="Standard"/>
    <w:qFormat/>
    <w:rsid w:val="001a249b"/>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numbering" w:styleId="NoList" w:default="1">
    <w:name w:val="No List"/>
    <w:uiPriority w:val="99"/>
    <w:semiHidden/>
    <w:unhideWhenUsed/>
    <w:qFormat/>
  </w:style>
  <w:style w:type="numbering" w:styleId="128" w:customStyle="1">
    <w:name w:val="Стиль1"/>
    <w:uiPriority w:val="99"/>
    <w:qFormat/>
    <w:rsid w:val="00f001e4"/>
  </w:style>
  <w:style w:type="numbering" w:styleId="215" w:customStyle="1">
    <w:name w:val="Стиль2"/>
    <w:uiPriority w:val="99"/>
    <w:qFormat/>
    <w:rsid w:val="006629c9"/>
  </w:style>
  <w:style w:type="numbering" w:styleId="129" w:customStyle="1">
    <w:name w:val="Нет списка1"/>
    <w:uiPriority w:val="99"/>
    <w:semiHidden/>
    <w:unhideWhenUsed/>
    <w:qFormat/>
    <w:rsid w:val="005c507a"/>
  </w:style>
  <w:style w:type="numbering" w:styleId="1118" w:customStyle="1">
    <w:name w:val="Нет списка11"/>
    <w:uiPriority w:val="99"/>
    <w:semiHidden/>
    <w:unhideWhenUsed/>
    <w:qFormat/>
    <w:rsid w:val="005c507a"/>
  </w:style>
  <w:style w:type="numbering" w:styleId="1119" w:customStyle="1">
    <w:name w:val="Стиль11"/>
    <w:uiPriority w:val="99"/>
    <w:qFormat/>
    <w:rsid w:val="005c507a"/>
  </w:style>
  <w:style w:type="numbering" w:styleId="216" w:customStyle="1">
    <w:name w:val="Нет списка2"/>
    <w:semiHidden/>
    <w:qFormat/>
    <w:rsid w:val="005c507a"/>
  </w:style>
  <w:style w:type="numbering" w:styleId="1210" w:customStyle="1">
    <w:name w:val="Нет списка12"/>
    <w:uiPriority w:val="99"/>
    <w:semiHidden/>
    <w:qFormat/>
    <w:rsid w:val="005c507a"/>
  </w:style>
  <w:style w:type="numbering" w:styleId="217" w:customStyle="1">
    <w:name w:val="Нет списка21"/>
    <w:uiPriority w:val="99"/>
    <w:semiHidden/>
    <w:unhideWhenUsed/>
    <w:qFormat/>
    <w:rsid w:val="005c507a"/>
  </w:style>
  <w:style w:type="numbering" w:styleId="4836830791" w:customStyle="1">
    <w:name w:val="4836830791"/>
    <w:qFormat/>
  </w:style>
  <w:style w:type="numbering" w:styleId="41155796371" w:customStyle="1">
    <w:name w:val="41155796371"/>
    <w:qFormat/>
  </w:style>
  <w:style w:type="table" w:default="1" w:styleId="a8">
    <w:name w:val="Normal Table"/>
    <w:uiPriority w:val="99"/>
    <w:semiHidden/>
    <w:unhideWhenUsed/>
    <w:tblPr>
      <w:tblCellMar>
        <w:top w:w="0" w:type="dxa"/>
        <w:left w:w="108" w:type="dxa"/>
        <w:bottom w:w="0" w:type="dxa"/>
        <w:right w:w="108" w:type="dxa"/>
      </w:tblCellMar>
    </w:tblPr>
  </w:style>
  <w:style w:type="table" w:styleId="affffff5">
    <w:name w:val="Table Grid"/>
    <w:basedOn w:val="a8"/>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ff">
    <w:name w:val="Сетка таблицы1"/>
    <w:basedOn w:val="a8"/>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Сетка таблицы11"/>
    <w:basedOn w:val="a8"/>
    <w:rsid w:val="005c50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6">
    <w:name w:val="Сетка таблицы2"/>
    <w:basedOn w:val="a8"/>
    <w:uiPriority w:val="59"/>
    <w:rsid w:val="005c50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Сетка таблицы111"/>
    <w:basedOn w:val="a8"/>
    <w:uiPriority w:val="59"/>
    <w:rsid w:val="005c507a"/>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0">
    <w:name w:val="Сетка таблицы1111"/>
    <w:basedOn w:val="a8"/>
    <w:uiPriority w:val="59"/>
    <w:rsid w:val="005c507a"/>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yperlink" Target="https://vniro.ru/index.php/ru/uslugi-filial/obshchaya-informatsya" TargetMode="External"/><Relationship Id="rId6" Type="http://schemas.openxmlformats.org/officeDocument/2006/relationships/header" Target="header4.xml"/><Relationship Id="rId7" Type="http://schemas.openxmlformats.org/officeDocument/2006/relationships/header" Target="header5.xml"/><Relationship Id="rId8" Type="http://schemas.openxmlformats.org/officeDocument/2006/relationships/header" Target="header6.xml"/><Relationship Id="rId9" Type="http://schemas.openxmlformats.org/officeDocument/2006/relationships/hyperlink" Target="https://normativ.kontur.ru/document?moduleId=1&amp;documentId=469273" TargetMode="External"/><Relationship Id="rId10" Type="http://schemas.openxmlformats.org/officeDocument/2006/relationships/hyperlink" Target="https://normativ.kontur.ru/document?moduleId=1&amp;documentId=393371" TargetMode="External"/><Relationship Id="rId11" Type="http://schemas.openxmlformats.org/officeDocument/2006/relationships/hyperlink" Target="https://docs.cntd.ru/document/1200173797" TargetMode="External"/><Relationship Id="rId12" Type="http://schemas.openxmlformats.org/officeDocument/2006/relationships/hyperlink" Target="https://www.minstroyrf.gov.ru/docs/140648/" TargetMode="External"/><Relationship Id="rId13" Type="http://schemas.openxmlformats.org/officeDocument/2006/relationships/hyperlink" Target="https://docs.cntd.ru/document/456069588" TargetMode="External"/><Relationship Id="rId14" Type="http://schemas.openxmlformats.org/officeDocument/2006/relationships/hyperlink" Target="https://docs.cntd.ru/document/456044318" TargetMode="External"/><Relationship Id="rId15" Type="http://schemas.openxmlformats.org/officeDocument/2006/relationships/hyperlink" Target="http://www.rushydro.ru/upload/iblock/5d0/Tehnicheskaya-politika.pdf" TargetMode="Externa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image" Target="media/image1.png"/><Relationship Id="rId19" Type="http://schemas.openxmlformats.org/officeDocument/2006/relationships/header" Target="header9.xml"/><Relationship Id="rId20" Type="http://schemas.openxmlformats.org/officeDocument/2006/relationships/header" Target="header10.xml"/><Relationship Id="rId21" Type="http://schemas.openxmlformats.org/officeDocument/2006/relationships/header" Target="header11.xml"/><Relationship Id="rId22" Type="http://schemas.openxmlformats.org/officeDocument/2006/relationships/header" Target="header12.xml"/><Relationship Id="rId23" Type="http://schemas.openxmlformats.org/officeDocument/2006/relationships/footer" Target="footer1.xml"/><Relationship Id="rId24" Type="http://schemas.openxmlformats.org/officeDocument/2006/relationships/header" Target="header13.xml"/><Relationship Id="rId25" Type="http://schemas.openxmlformats.org/officeDocument/2006/relationships/header" Target="header14.xml"/><Relationship Id="rId26" Type="http://schemas.openxmlformats.org/officeDocument/2006/relationships/footer" Target="footer2.xml"/><Relationship Id="rId27" Type="http://schemas.openxmlformats.org/officeDocument/2006/relationships/footer" Target="footer3.xml"/><Relationship Id="rId28" Type="http://schemas.openxmlformats.org/officeDocument/2006/relationships/footnotes" Target="footnotes.xml"/><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045D9-A011-40A1-8834-5EB92CED0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Application>AlterOffice/3.4.0.9$Linux_X86_64 LibreOffice_project/b8daf9e823b1a5463a2f48435ddc2e8696e7d4fc</Application>
  <AppVersion>15.0000</AppVersion>
  <Pages>50</Pages>
  <Words>11965</Words>
  <Characters>92364</Characters>
  <CharactersWithSpaces>107152</CharactersWithSpaces>
  <Paragraphs>1288</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2024-06-18T09:58:00Z</dcterms:created>
  <dc:creator>Быстров Олег Геннадьевич</dc:creator>
  <dc:description/>
  <dc:language>ru-RU</dc:language>
  <cp:lastModifiedBy>shvalyukee@corp.gidroogk.com</cp:lastModifiedBy>
  <dcterms:modified xsi:type="dcterms:W3CDTF">2026-05-18T14:40:29Z</dcterms:modified>
  <cp:revision>63</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